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5F0693" w14:textId="5C37295E" w:rsidR="00802176" w:rsidRPr="00110A15" w:rsidRDefault="007B37FD" w:rsidP="00930CA9">
      <w:pPr>
        <w:jc w:val="center"/>
        <w:rPr>
          <w:rFonts w:ascii="Gill Sans MT" w:hAnsi="Gill Sans MT"/>
          <w:b/>
          <w:sz w:val="24"/>
          <w:szCs w:val="24"/>
          <w:u w:val="single"/>
        </w:rPr>
      </w:pPr>
      <w:r w:rsidRPr="00110A15">
        <w:rPr>
          <w:rFonts w:ascii="Gill Sans MT" w:hAnsi="Gill Sans MT"/>
          <w:noProof/>
          <w:sz w:val="24"/>
          <w:szCs w:val="24"/>
        </w:rPr>
        <w:drawing>
          <wp:anchor distT="0" distB="0" distL="114300" distR="114300" simplePos="0" relativeHeight="251659264" behindDoc="0" locked="0" layoutInCell="1" allowOverlap="1" wp14:anchorId="3DB74CA0" wp14:editId="37915DB5">
            <wp:simplePos x="0" y="0"/>
            <wp:positionH relativeFrom="margin">
              <wp:align>right</wp:align>
            </wp:positionH>
            <wp:positionV relativeFrom="margin">
              <wp:posOffset>-635</wp:posOffset>
            </wp:positionV>
            <wp:extent cx="3898265" cy="1516380"/>
            <wp:effectExtent l="0" t="0" r="0" b="0"/>
            <wp:wrapSquare wrapText="bothSides"/>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rizontal_RGB_294 (003).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98265" cy="1516380"/>
                    </a:xfrm>
                    <a:prstGeom prst="rect">
                      <a:avLst/>
                    </a:prstGeom>
                  </pic:spPr>
                </pic:pic>
              </a:graphicData>
            </a:graphic>
            <wp14:sizeRelH relativeFrom="margin">
              <wp14:pctWidth>0</wp14:pctWidth>
            </wp14:sizeRelH>
            <wp14:sizeRelV relativeFrom="margin">
              <wp14:pctHeight>0</wp14:pctHeight>
            </wp14:sizeRelV>
          </wp:anchor>
        </w:drawing>
      </w:r>
    </w:p>
    <w:p w14:paraId="053BDE43" w14:textId="4B3AD177" w:rsidR="00802176" w:rsidRPr="00110A15" w:rsidRDefault="007B37FD" w:rsidP="00930CA9">
      <w:pPr>
        <w:jc w:val="center"/>
        <w:rPr>
          <w:rFonts w:ascii="Gill Sans MT" w:hAnsi="Gill Sans MT"/>
          <w:b/>
          <w:sz w:val="24"/>
          <w:szCs w:val="24"/>
          <w:u w:val="single"/>
        </w:rPr>
      </w:pPr>
      <w:r w:rsidRPr="00110A15">
        <w:rPr>
          <w:rFonts w:ascii="Gill Sans MT" w:hAnsi="Gill Sans MT"/>
          <w:b/>
          <w:noProof/>
          <w:sz w:val="24"/>
          <w:szCs w:val="24"/>
          <w:u w:val="single"/>
        </w:rPr>
        <w:drawing>
          <wp:anchor distT="0" distB="0" distL="114300" distR="114300" simplePos="0" relativeHeight="251661312" behindDoc="0" locked="0" layoutInCell="1" allowOverlap="1" wp14:anchorId="0F9C7BDF" wp14:editId="35491983">
            <wp:simplePos x="0" y="0"/>
            <wp:positionH relativeFrom="margin">
              <wp:posOffset>387350</wp:posOffset>
            </wp:positionH>
            <wp:positionV relativeFrom="margin">
              <wp:posOffset>292100</wp:posOffset>
            </wp:positionV>
            <wp:extent cx="927100" cy="939165"/>
            <wp:effectExtent l="0" t="0" r="6350" b="0"/>
            <wp:wrapSquare wrapText="bothSides"/>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COWAS logo.png"/>
                    <pic:cNvPicPr/>
                  </pic:nvPicPr>
                  <pic:blipFill>
                    <a:blip r:embed="rId12">
                      <a:extLst>
                        <a:ext uri="{28A0092B-C50C-407E-A947-70E740481C1C}">
                          <a14:useLocalDpi xmlns:a14="http://schemas.microsoft.com/office/drawing/2010/main" val="0"/>
                        </a:ext>
                      </a:extLst>
                    </a:blip>
                    <a:stretch>
                      <a:fillRect/>
                    </a:stretch>
                  </pic:blipFill>
                  <pic:spPr>
                    <a:xfrm>
                      <a:off x="0" y="0"/>
                      <a:ext cx="927100" cy="939165"/>
                    </a:xfrm>
                    <a:prstGeom prst="rect">
                      <a:avLst/>
                    </a:prstGeom>
                  </pic:spPr>
                </pic:pic>
              </a:graphicData>
            </a:graphic>
            <wp14:sizeRelH relativeFrom="margin">
              <wp14:pctWidth>0</wp14:pctWidth>
            </wp14:sizeRelH>
            <wp14:sizeRelV relativeFrom="margin">
              <wp14:pctHeight>0</wp14:pctHeight>
            </wp14:sizeRelV>
          </wp:anchor>
        </w:drawing>
      </w:r>
    </w:p>
    <w:p w14:paraId="43613ABA" w14:textId="3C7A588C" w:rsidR="00802176" w:rsidRPr="00110A15" w:rsidRDefault="00802176" w:rsidP="00930CA9">
      <w:pPr>
        <w:jc w:val="center"/>
        <w:rPr>
          <w:rFonts w:ascii="Gill Sans MT" w:hAnsi="Gill Sans MT"/>
          <w:b/>
          <w:sz w:val="24"/>
          <w:szCs w:val="24"/>
          <w:u w:val="single"/>
        </w:rPr>
      </w:pPr>
    </w:p>
    <w:p w14:paraId="7A13267A" w14:textId="57BEBB8F" w:rsidR="00802176" w:rsidRPr="00110A15" w:rsidRDefault="00802176" w:rsidP="00930CA9">
      <w:pPr>
        <w:jc w:val="center"/>
        <w:rPr>
          <w:rFonts w:ascii="Gill Sans MT" w:hAnsi="Gill Sans MT"/>
          <w:b/>
          <w:sz w:val="24"/>
          <w:szCs w:val="24"/>
          <w:u w:val="single"/>
        </w:rPr>
      </w:pPr>
    </w:p>
    <w:p w14:paraId="3D8F609E" w14:textId="77777777" w:rsidR="007B37FD" w:rsidRPr="00110A15" w:rsidRDefault="007B37FD" w:rsidP="00930CA9">
      <w:pPr>
        <w:jc w:val="center"/>
        <w:rPr>
          <w:rFonts w:ascii="Gill Sans MT" w:hAnsi="Gill Sans MT"/>
          <w:b/>
          <w:sz w:val="24"/>
          <w:szCs w:val="24"/>
          <w:u w:val="single"/>
        </w:rPr>
      </w:pPr>
    </w:p>
    <w:p w14:paraId="31677163" w14:textId="77777777" w:rsidR="007B37FD" w:rsidRPr="00110A15" w:rsidRDefault="007B37FD" w:rsidP="00930CA9">
      <w:pPr>
        <w:jc w:val="center"/>
        <w:rPr>
          <w:rFonts w:ascii="Gill Sans MT" w:hAnsi="Gill Sans MT"/>
          <w:b/>
          <w:sz w:val="24"/>
          <w:szCs w:val="24"/>
          <w:u w:val="single"/>
        </w:rPr>
      </w:pPr>
    </w:p>
    <w:p w14:paraId="2F728815" w14:textId="407A5DA6" w:rsidR="00977C4B" w:rsidRPr="00110A15" w:rsidRDefault="00977C4B" w:rsidP="00930CA9">
      <w:pPr>
        <w:jc w:val="center"/>
        <w:rPr>
          <w:rFonts w:ascii="Gill Sans MT" w:hAnsi="Gill Sans MT"/>
          <w:b/>
          <w:sz w:val="24"/>
          <w:szCs w:val="24"/>
          <w:u w:val="single"/>
        </w:rPr>
      </w:pPr>
      <w:r w:rsidRPr="00110A15">
        <w:rPr>
          <w:rFonts w:ascii="Gill Sans MT" w:hAnsi="Gill Sans MT"/>
          <w:b/>
          <w:sz w:val="24"/>
          <w:szCs w:val="24"/>
          <w:u w:val="single"/>
        </w:rPr>
        <w:t>ECOWAS and USAID REWARD</w:t>
      </w:r>
    </w:p>
    <w:p w14:paraId="040851B9" w14:textId="0D5345F0" w:rsidR="007F511E" w:rsidRPr="00110A15" w:rsidRDefault="009B78AF" w:rsidP="00930CA9">
      <w:pPr>
        <w:jc w:val="center"/>
        <w:rPr>
          <w:rFonts w:ascii="Gill Sans MT" w:hAnsi="Gill Sans MT"/>
          <w:b/>
          <w:sz w:val="24"/>
          <w:szCs w:val="24"/>
          <w:u w:val="single"/>
        </w:rPr>
      </w:pPr>
      <w:bookmarkStart w:id="0" w:name="_GoBack"/>
      <w:bookmarkEnd w:id="0"/>
      <w:r w:rsidRPr="00110A15">
        <w:rPr>
          <w:rFonts w:ascii="Gill Sans MT" w:hAnsi="Gill Sans MT"/>
          <w:b/>
          <w:sz w:val="24"/>
          <w:szCs w:val="24"/>
          <w:u w:val="single"/>
        </w:rPr>
        <w:t xml:space="preserve">Analysis and Response Planning (JARP) </w:t>
      </w:r>
      <w:r w:rsidR="0070694D" w:rsidRPr="00110A15">
        <w:rPr>
          <w:rFonts w:ascii="Gill Sans MT" w:hAnsi="Gill Sans MT"/>
          <w:b/>
          <w:sz w:val="24"/>
          <w:szCs w:val="24"/>
          <w:u w:val="single"/>
        </w:rPr>
        <w:t xml:space="preserve">Compendium &amp; </w:t>
      </w:r>
      <w:r w:rsidR="001D5468" w:rsidRPr="00110A15">
        <w:rPr>
          <w:rFonts w:ascii="Gill Sans MT" w:hAnsi="Gill Sans MT"/>
          <w:b/>
          <w:sz w:val="24"/>
          <w:szCs w:val="24"/>
          <w:u w:val="single"/>
        </w:rPr>
        <w:t xml:space="preserve">Regional </w:t>
      </w:r>
      <w:r w:rsidR="002769D8" w:rsidRPr="00110A15">
        <w:rPr>
          <w:rFonts w:ascii="Gill Sans MT" w:hAnsi="Gill Sans MT"/>
          <w:b/>
          <w:sz w:val="24"/>
          <w:szCs w:val="24"/>
          <w:u w:val="single"/>
        </w:rPr>
        <w:t xml:space="preserve">and </w:t>
      </w:r>
      <w:r w:rsidR="001D5468" w:rsidRPr="00110A15">
        <w:rPr>
          <w:rFonts w:ascii="Gill Sans MT" w:hAnsi="Gill Sans MT"/>
          <w:b/>
          <w:sz w:val="24"/>
          <w:szCs w:val="24"/>
          <w:u w:val="single"/>
        </w:rPr>
        <w:t xml:space="preserve">Country </w:t>
      </w:r>
      <w:r w:rsidR="002769D8" w:rsidRPr="00110A15">
        <w:rPr>
          <w:rFonts w:ascii="Gill Sans MT" w:hAnsi="Gill Sans MT"/>
          <w:b/>
          <w:sz w:val="24"/>
          <w:szCs w:val="24"/>
          <w:u w:val="single"/>
        </w:rPr>
        <w:t>Risk</w:t>
      </w:r>
      <w:r w:rsidR="00A51D9F" w:rsidRPr="00110A15">
        <w:rPr>
          <w:rFonts w:ascii="Gill Sans MT" w:hAnsi="Gill Sans MT"/>
          <w:b/>
          <w:sz w:val="24"/>
          <w:szCs w:val="24"/>
          <w:u w:val="single"/>
        </w:rPr>
        <w:t xml:space="preserve"> and </w:t>
      </w:r>
      <w:r w:rsidR="007F511E" w:rsidRPr="00110A15">
        <w:rPr>
          <w:rFonts w:ascii="Gill Sans MT" w:hAnsi="Gill Sans MT"/>
          <w:b/>
          <w:sz w:val="24"/>
          <w:szCs w:val="24"/>
          <w:u w:val="single"/>
        </w:rPr>
        <w:t>V</w:t>
      </w:r>
      <w:r w:rsidR="00A51D9F" w:rsidRPr="00110A15">
        <w:rPr>
          <w:rFonts w:ascii="Gill Sans MT" w:hAnsi="Gill Sans MT"/>
          <w:b/>
          <w:sz w:val="24"/>
          <w:szCs w:val="24"/>
          <w:u w:val="single"/>
        </w:rPr>
        <w:t xml:space="preserve">ulnerability </w:t>
      </w:r>
      <w:r w:rsidR="007F511E" w:rsidRPr="00110A15">
        <w:rPr>
          <w:rFonts w:ascii="Gill Sans MT" w:hAnsi="Gill Sans MT"/>
          <w:b/>
          <w:sz w:val="24"/>
          <w:szCs w:val="24"/>
          <w:u w:val="single"/>
        </w:rPr>
        <w:t>A</w:t>
      </w:r>
      <w:r w:rsidR="00A51D9F" w:rsidRPr="00110A15">
        <w:rPr>
          <w:rFonts w:ascii="Gill Sans MT" w:hAnsi="Gill Sans MT"/>
          <w:b/>
          <w:sz w:val="24"/>
          <w:szCs w:val="24"/>
          <w:u w:val="single"/>
        </w:rPr>
        <w:t>ssessment</w:t>
      </w:r>
      <w:r w:rsidR="0070694D" w:rsidRPr="00110A15">
        <w:rPr>
          <w:rFonts w:ascii="Gill Sans MT" w:hAnsi="Gill Sans MT"/>
          <w:b/>
          <w:sz w:val="24"/>
          <w:szCs w:val="24"/>
          <w:u w:val="single"/>
        </w:rPr>
        <w:t xml:space="preserve"> (</w:t>
      </w:r>
      <w:r w:rsidR="001D5468" w:rsidRPr="00110A15">
        <w:rPr>
          <w:rFonts w:ascii="Gill Sans MT" w:hAnsi="Gill Sans MT"/>
          <w:b/>
          <w:sz w:val="24"/>
          <w:szCs w:val="24"/>
          <w:u w:val="single"/>
        </w:rPr>
        <w:t>R/</w:t>
      </w:r>
      <w:r w:rsidR="0070694D" w:rsidRPr="00110A15">
        <w:rPr>
          <w:rFonts w:ascii="Gill Sans MT" w:hAnsi="Gill Sans MT"/>
          <w:b/>
          <w:sz w:val="24"/>
          <w:szCs w:val="24"/>
          <w:u w:val="single"/>
        </w:rPr>
        <w:t>CRVA)</w:t>
      </w:r>
      <w:r w:rsidR="00A51D9F" w:rsidRPr="00110A15">
        <w:rPr>
          <w:rFonts w:ascii="Gill Sans MT" w:hAnsi="Gill Sans MT"/>
          <w:b/>
          <w:sz w:val="24"/>
          <w:szCs w:val="24"/>
          <w:u w:val="single"/>
        </w:rPr>
        <w:t xml:space="preserve"> </w:t>
      </w:r>
      <w:r w:rsidR="007F511E" w:rsidRPr="00110A15">
        <w:rPr>
          <w:rFonts w:ascii="Gill Sans MT" w:hAnsi="Gill Sans MT"/>
          <w:b/>
          <w:sz w:val="24"/>
          <w:szCs w:val="24"/>
          <w:u w:val="single"/>
        </w:rPr>
        <w:t>Reports</w:t>
      </w:r>
      <w:r w:rsidR="0070694D" w:rsidRPr="00110A15">
        <w:rPr>
          <w:rFonts w:ascii="Gill Sans MT" w:hAnsi="Gill Sans MT"/>
          <w:b/>
          <w:sz w:val="24"/>
          <w:szCs w:val="24"/>
          <w:u w:val="single"/>
        </w:rPr>
        <w:t xml:space="preserve"> </w:t>
      </w:r>
    </w:p>
    <w:p w14:paraId="1A6BD2E2" w14:textId="77777777" w:rsidR="00D738DA" w:rsidRPr="00110A15" w:rsidRDefault="00D738DA" w:rsidP="00977C4B">
      <w:pPr>
        <w:jc w:val="both"/>
        <w:rPr>
          <w:rFonts w:ascii="Gill Sans MT" w:hAnsi="Gill Sans MT"/>
          <w:b/>
          <w:sz w:val="24"/>
          <w:szCs w:val="24"/>
        </w:rPr>
      </w:pPr>
    </w:p>
    <w:p w14:paraId="7B86055E" w14:textId="7F365778" w:rsidR="004C6ECE" w:rsidRPr="00110A15" w:rsidRDefault="004C6ECE" w:rsidP="004D3F96">
      <w:pPr>
        <w:jc w:val="both"/>
        <w:rPr>
          <w:rFonts w:ascii="Gill Sans MT" w:hAnsi="Gill Sans MT"/>
          <w:sz w:val="24"/>
          <w:szCs w:val="24"/>
        </w:rPr>
      </w:pPr>
      <w:r w:rsidRPr="00110A15">
        <w:rPr>
          <w:rFonts w:ascii="Gill Sans MT" w:hAnsi="Gill Sans MT"/>
          <w:noProof/>
          <w:sz w:val="24"/>
          <w:szCs w:val="24"/>
        </w:rPr>
        <w:drawing>
          <wp:inline distT="0" distB="0" distL="0" distR="0" wp14:anchorId="62C68F87" wp14:editId="6BAA8875">
            <wp:extent cx="5943600" cy="33432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3343275"/>
                    </a:xfrm>
                    <a:prstGeom prst="rect">
                      <a:avLst/>
                    </a:prstGeom>
                  </pic:spPr>
                </pic:pic>
              </a:graphicData>
            </a:graphic>
          </wp:inline>
        </w:drawing>
      </w:r>
    </w:p>
    <w:p w14:paraId="2648B3E7" w14:textId="77777777" w:rsidR="00BD64F9" w:rsidRDefault="00BD64F9" w:rsidP="00A00A5A">
      <w:pPr>
        <w:spacing w:after="0"/>
        <w:jc w:val="center"/>
        <w:rPr>
          <w:rFonts w:ascii="Gill Sans MT" w:hAnsi="Gill Sans MT"/>
          <w:b/>
          <w:sz w:val="24"/>
          <w:szCs w:val="24"/>
          <w:u w:val="single"/>
        </w:rPr>
      </w:pPr>
    </w:p>
    <w:p w14:paraId="24A90DD5" w14:textId="77777777" w:rsidR="00517BAA" w:rsidRDefault="00517BAA" w:rsidP="00A00A5A">
      <w:pPr>
        <w:spacing w:after="0"/>
        <w:jc w:val="center"/>
        <w:rPr>
          <w:rFonts w:ascii="Gill Sans MT" w:hAnsi="Gill Sans MT"/>
          <w:b/>
          <w:sz w:val="24"/>
          <w:szCs w:val="24"/>
          <w:u w:val="single"/>
        </w:rPr>
      </w:pPr>
    </w:p>
    <w:p w14:paraId="04845C94" w14:textId="77777777" w:rsidR="00517BAA" w:rsidRDefault="00517BAA" w:rsidP="00A00A5A">
      <w:pPr>
        <w:spacing w:after="0"/>
        <w:jc w:val="center"/>
        <w:rPr>
          <w:rFonts w:ascii="Gill Sans MT" w:hAnsi="Gill Sans MT"/>
          <w:b/>
          <w:sz w:val="24"/>
          <w:szCs w:val="24"/>
          <w:u w:val="single"/>
        </w:rPr>
      </w:pPr>
    </w:p>
    <w:p w14:paraId="64E05615" w14:textId="77777777" w:rsidR="00517BAA" w:rsidRPr="000357AC" w:rsidRDefault="00517BAA" w:rsidP="00A00A5A">
      <w:pPr>
        <w:spacing w:after="0"/>
        <w:jc w:val="center"/>
        <w:rPr>
          <w:rFonts w:ascii="Gill Sans MT" w:hAnsi="Gill Sans MT"/>
          <w:b/>
          <w:sz w:val="24"/>
          <w:szCs w:val="24"/>
          <w:u w:val="single"/>
        </w:rPr>
      </w:pPr>
    </w:p>
    <w:p w14:paraId="4ECF2FD7" w14:textId="77777777" w:rsidR="00BD64F9" w:rsidRDefault="00BD64F9" w:rsidP="00A00A5A">
      <w:pPr>
        <w:spacing w:after="0"/>
        <w:jc w:val="center"/>
        <w:rPr>
          <w:rFonts w:ascii="Gill Sans MT" w:hAnsi="Gill Sans MT"/>
          <w:b/>
          <w:sz w:val="24"/>
          <w:szCs w:val="24"/>
          <w:u w:val="single"/>
        </w:rPr>
      </w:pPr>
    </w:p>
    <w:p w14:paraId="10D17C78" w14:textId="77777777" w:rsidR="00BD64F9" w:rsidRDefault="00BD64F9" w:rsidP="00A00A5A">
      <w:pPr>
        <w:spacing w:after="0"/>
        <w:jc w:val="center"/>
        <w:rPr>
          <w:rFonts w:ascii="Gill Sans MT" w:hAnsi="Gill Sans MT"/>
          <w:b/>
          <w:sz w:val="24"/>
          <w:szCs w:val="24"/>
          <w:u w:val="single"/>
        </w:rPr>
      </w:pPr>
    </w:p>
    <w:p w14:paraId="681246B8" w14:textId="77777777" w:rsidR="00BD64F9" w:rsidRDefault="00BD64F9" w:rsidP="00A00A5A">
      <w:pPr>
        <w:spacing w:after="0"/>
        <w:jc w:val="center"/>
        <w:rPr>
          <w:rFonts w:ascii="Gill Sans MT" w:hAnsi="Gill Sans MT"/>
          <w:b/>
          <w:sz w:val="24"/>
          <w:szCs w:val="24"/>
          <w:u w:val="single"/>
        </w:rPr>
      </w:pPr>
    </w:p>
    <w:p w14:paraId="6CD8B8B3" w14:textId="77777777" w:rsidR="00BD64F9" w:rsidRDefault="00BD64F9" w:rsidP="00A00A5A">
      <w:pPr>
        <w:spacing w:after="0"/>
        <w:jc w:val="center"/>
        <w:rPr>
          <w:rFonts w:ascii="Gill Sans MT" w:hAnsi="Gill Sans MT"/>
          <w:b/>
          <w:sz w:val="24"/>
          <w:szCs w:val="24"/>
          <w:u w:val="single"/>
        </w:rPr>
      </w:pPr>
    </w:p>
    <w:p w14:paraId="20304490" w14:textId="247BA5E8" w:rsidR="00BD64F9" w:rsidRDefault="00BD64F9" w:rsidP="00A00A5A">
      <w:pPr>
        <w:spacing w:after="0"/>
        <w:jc w:val="center"/>
        <w:rPr>
          <w:rFonts w:ascii="Gill Sans MT" w:hAnsi="Gill Sans MT"/>
          <w:b/>
          <w:sz w:val="24"/>
          <w:szCs w:val="24"/>
          <w:u w:val="single"/>
        </w:rPr>
      </w:pPr>
    </w:p>
    <w:p w14:paraId="36988289" w14:textId="77777777" w:rsidR="000357AC" w:rsidRDefault="000357AC" w:rsidP="00A00A5A">
      <w:pPr>
        <w:spacing w:after="0"/>
        <w:jc w:val="center"/>
        <w:rPr>
          <w:rFonts w:ascii="Gill Sans MT" w:hAnsi="Gill Sans MT"/>
          <w:b/>
          <w:sz w:val="24"/>
          <w:szCs w:val="24"/>
          <w:u w:val="single"/>
        </w:rPr>
      </w:pPr>
    </w:p>
    <w:p w14:paraId="185468BD" w14:textId="5132AD54" w:rsidR="009E0B1A" w:rsidRPr="00110A15" w:rsidRDefault="004C5FC2" w:rsidP="00A00A5A">
      <w:pPr>
        <w:spacing w:after="0"/>
        <w:jc w:val="center"/>
        <w:rPr>
          <w:rFonts w:ascii="Gill Sans MT" w:hAnsi="Gill Sans MT"/>
          <w:b/>
          <w:sz w:val="24"/>
          <w:szCs w:val="24"/>
          <w:u w:val="single"/>
        </w:rPr>
      </w:pPr>
      <w:r w:rsidRPr="00110A15">
        <w:rPr>
          <w:rFonts w:ascii="Gill Sans MT" w:hAnsi="Gill Sans MT"/>
          <w:b/>
          <w:sz w:val="24"/>
          <w:szCs w:val="24"/>
          <w:u w:val="single"/>
        </w:rPr>
        <w:lastRenderedPageBreak/>
        <w:t>Background</w:t>
      </w:r>
    </w:p>
    <w:p w14:paraId="425B2405" w14:textId="77777777" w:rsidR="004C5FC2" w:rsidRPr="00110A15" w:rsidRDefault="004C5FC2" w:rsidP="00A00A5A">
      <w:pPr>
        <w:spacing w:after="0"/>
        <w:jc w:val="both"/>
        <w:rPr>
          <w:rFonts w:ascii="Gill Sans MT" w:hAnsi="Gill Sans MT"/>
          <w:b/>
          <w:sz w:val="24"/>
          <w:szCs w:val="24"/>
        </w:rPr>
      </w:pPr>
    </w:p>
    <w:p w14:paraId="61B894B9" w14:textId="62487EEC" w:rsidR="00CA047E" w:rsidRPr="00110A15" w:rsidRDefault="00526AE3" w:rsidP="00A00A5A">
      <w:pPr>
        <w:spacing w:after="0"/>
        <w:jc w:val="both"/>
        <w:rPr>
          <w:rFonts w:ascii="Gill Sans MT" w:hAnsi="Gill Sans MT"/>
          <w:b/>
          <w:sz w:val="24"/>
          <w:szCs w:val="24"/>
          <w:u w:val="single"/>
        </w:rPr>
      </w:pPr>
      <w:r w:rsidRPr="00110A15">
        <w:rPr>
          <w:rFonts w:ascii="Gill Sans MT" w:hAnsi="Gill Sans MT"/>
          <w:b/>
          <w:sz w:val="24"/>
          <w:szCs w:val="24"/>
          <w:u w:val="single"/>
        </w:rPr>
        <w:t xml:space="preserve">USAID REWARD </w:t>
      </w:r>
      <w:r w:rsidR="00977C4B" w:rsidRPr="00110A15">
        <w:rPr>
          <w:rFonts w:ascii="Gill Sans MT" w:hAnsi="Gill Sans MT"/>
          <w:b/>
          <w:sz w:val="24"/>
          <w:szCs w:val="24"/>
          <w:u w:val="single"/>
        </w:rPr>
        <w:t xml:space="preserve">Project Summary </w:t>
      </w:r>
    </w:p>
    <w:p w14:paraId="489FB2AA" w14:textId="77777777" w:rsidR="00A00A5A" w:rsidRDefault="00A00A5A" w:rsidP="00A00A5A">
      <w:pPr>
        <w:spacing w:after="0"/>
        <w:jc w:val="both"/>
        <w:rPr>
          <w:rFonts w:ascii="Gill Sans MT" w:hAnsi="Gill Sans MT"/>
          <w:sz w:val="24"/>
          <w:szCs w:val="24"/>
        </w:rPr>
      </w:pPr>
    </w:p>
    <w:p w14:paraId="34F450AD" w14:textId="56D15111" w:rsidR="00977C4B" w:rsidRPr="00110A15" w:rsidRDefault="00977C4B" w:rsidP="00A00A5A">
      <w:pPr>
        <w:spacing w:after="0"/>
        <w:jc w:val="both"/>
        <w:rPr>
          <w:rFonts w:ascii="Gill Sans MT" w:hAnsi="Gill Sans MT"/>
          <w:sz w:val="24"/>
          <w:szCs w:val="24"/>
        </w:rPr>
      </w:pPr>
      <w:r w:rsidRPr="00110A15">
        <w:rPr>
          <w:rFonts w:ascii="Gill Sans MT" w:hAnsi="Gill Sans MT"/>
          <w:sz w:val="24"/>
          <w:szCs w:val="24"/>
        </w:rPr>
        <w:t xml:space="preserve">On September 25, 2015, the United States Agency for International Development/West Africa (USAID/WA) awarded Creative Associates International a </w:t>
      </w:r>
      <w:r w:rsidR="000523F9" w:rsidRPr="00110A15">
        <w:rPr>
          <w:rFonts w:ascii="Gill Sans MT" w:hAnsi="Gill Sans MT"/>
          <w:sz w:val="24"/>
          <w:szCs w:val="24"/>
        </w:rPr>
        <w:t>five</w:t>
      </w:r>
      <w:r w:rsidR="002E110A" w:rsidRPr="00110A15">
        <w:rPr>
          <w:rFonts w:ascii="Gill Sans MT" w:hAnsi="Gill Sans MT"/>
          <w:sz w:val="24"/>
          <w:szCs w:val="24"/>
        </w:rPr>
        <w:t>-</w:t>
      </w:r>
      <w:r w:rsidRPr="00110A15">
        <w:rPr>
          <w:rFonts w:ascii="Gill Sans MT" w:hAnsi="Gill Sans MT"/>
          <w:sz w:val="24"/>
          <w:szCs w:val="24"/>
        </w:rPr>
        <w:t>year contract to implement its Reacting to Early Warning and Response Data (REWARD) activity in West Africa. As part of a broader United States Government initiative, the Early Warning and Response Partnership (EWARP)</w:t>
      </w:r>
      <w:r w:rsidR="000523F9" w:rsidRPr="00110A15">
        <w:rPr>
          <w:rFonts w:ascii="Gill Sans MT" w:hAnsi="Gill Sans MT"/>
          <w:sz w:val="24"/>
          <w:szCs w:val="24"/>
        </w:rPr>
        <w:t>,</w:t>
      </w:r>
      <w:r w:rsidRPr="00110A15">
        <w:rPr>
          <w:rFonts w:ascii="Gill Sans MT" w:hAnsi="Gill Sans MT"/>
          <w:sz w:val="24"/>
          <w:szCs w:val="24"/>
        </w:rPr>
        <w:t xml:space="preserve"> which was announced at the U.S.-Africa Leaders’ Summit in August 2014, REWARD addresses critical gaps in conflict early warning and response systems. The objective of EWARP is to bolster the capacity of the Economic Community of West African States (ECOWAS) Warning and Response Network (ECOWARN) to monitor, gather, analyze and disseminate threat information to its 15 </w:t>
      </w:r>
      <w:r w:rsidR="00717673">
        <w:rPr>
          <w:rFonts w:ascii="Gill Sans MT" w:hAnsi="Gill Sans MT"/>
          <w:sz w:val="24"/>
          <w:szCs w:val="24"/>
        </w:rPr>
        <w:t>Member States</w:t>
      </w:r>
      <w:r w:rsidRPr="00110A15">
        <w:rPr>
          <w:rFonts w:ascii="Gill Sans MT" w:hAnsi="Gill Sans MT"/>
          <w:sz w:val="24"/>
          <w:szCs w:val="24"/>
        </w:rPr>
        <w:t xml:space="preserve"> to support peace and security in the region</w:t>
      </w:r>
      <w:bookmarkStart w:id="1" w:name="_Hlk525734727"/>
      <w:r w:rsidRPr="00110A15">
        <w:rPr>
          <w:rFonts w:ascii="Gill Sans MT" w:hAnsi="Gill Sans MT"/>
          <w:sz w:val="24"/>
          <w:szCs w:val="24"/>
        </w:rPr>
        <w:t>; and, through the first purpose of USAID REWARD</w:t>
      </w:r>
      <w:r w:rsidR="002B3D09" w:rsidRPr="00110A15">
        <w:rPr>
          <w:rFonts w:ascii="Gill Sans MT" w:hAnsi="Gill Sans MT"/>
          <w:sz w:val="24"/>
          <w:szCs w:val="24"/>
        </w:rPr>
        <w:t>,</w:t>
      </w:r>
      <w:r w:rsidRPr="00110A15">
        <w:rPr>
          <w:rFonts w:ascii="Gill Sans MT" w:hAnsi="Gill Sans MT"/>
          <w:sz w:val="24"/>
          <w:szCs w:val="24"/>
        </w:rPr>
        <w:t xml:space="preserve"> the project has been working with</w:t>
      </w:r>
      <w:r w:rsidR="002B3D09" w:rsidRPr="00110A15">
        <w:rPr>
          <w:rFonts w:ascii="Gill Sans MT" w:hAnsi="Gill Sans MT"/>
          <w:sz w:val="24"/>
          <w:szCs w:val="24"/>
        </w:rPr>
        <w:t xml:space="preserve"> the</w:t>
      </w:r>
      <w:r w:rsidRPr="00110A15">
        <w:rPr>
          <w:rFonts w:ascii="Gill Sans MT" w:hAnsi="Gill Sans MT"/>
          <w:sz w:val="24"/>
          <w:szCs w:val="24"/>
        </w:rPr>
        <w:t xml:space="preserve"> ECOWAS </w:t>
      </w:r>
      <w:r w:rsidR="002B3D09" w:rsidRPr="00110A15">
        <w:rPr>
          <w:rFonts w:ascii="Gill Sans MT" w:hAnsi="Gill Sans MT"/>
          <w:sz w:val="24"/>
          <w:szCs w:val="24"/>
        </w:rPr>
        <w:t xml:space="preserve">Early Warning Directorate (EWD), the </w:t>
      </w:r>
      <w:r w:rsidR="00907116" w:rsidRPr="00110A15">
        <w:rPr>
          <w:rFonts w:ascii="Gill Sans MT" w:hAnsi="Gill Sans MT"/>
          <w:sz w:val="24"/>
          <w:szCs w:val="24"/>
        </w:rPr>
        <w:t>Department of</w:t>
      </w:r>
      <w:r w:rsidRPr="00110A15">
        <w:rPr>
          <w:rFonts w:ascii="Gill Sans MT" w:hAnsi="Gill Sans MT"/>
          <w:sz w:val="24"/>
          <w:szCs w:val="24"/>
        </w:rPr>
        <w:t xml:space="preserve"> Political Affairs</w:t>
      </w:r>
      <w:r w:rsidR="00907116" w:rsidRPr="00110A15">
        <w:rPr>
          <w:rFonts w:ascii="Gill Sans MT" w:hAnsi="Gill Sans MT"/>
          <w:sz w:val="24"/>
          <w:szCs w:val="24"/>
        </w:rPr>
        <w:t xml:space="preserve">, peace </w:t>
      </w:r>
      <w:r w:rsidRPr="00110A15">
        <w:rPr>
          <w:rFonts w:ascii="Gill Sans MT" w:hAnsi="Gill Sans MT"/>
          <w:sz w:val="24"/>
          <w:szCs w:val="24"/>
        </w:rPr>
        <w:t>and Security</w:t>
      </w:r>
      <w:r w:rsidR="00907116" w:rsidRPr="00110A15">
        <w:rPr>
          <w:rFonts w:ascii="Gill Sans MT" w:hAnsi="Gill Sans MT"/>
          <w:sz w:val="24"/>
          <w:szCs w:val="24"/>
        </w:rPr>
        <w:t xml:space="preserve"> (mainly through</w:t>
      </w:r>
      <w:r w:rsidR="002B3D09" w:rsidRPr="00110A15">
        <w:rPr>
          <w:rFonts w:ascii="Gill Sans MT" w:hAnsi="Gill Sans MT"/>
          <w:sz w:val="24"/>
          <w:szCs w:val="24"/>
        </w:rPr>
        <w:t xml:space="preserve"> </w:t>
      </w:r>
      <w:r w:rsidR="00592D8B">
        <w:rPr>
          <w:rFonts w:ascii="Gill Sans MT" w:hAnsi="Gill Sans MT"/>
          <w:sz w:val="24"/>
          <w:szCs w:val="24"/>
        </w:rPr>
        <w:t xml:space="preserve">the </w:t>
      </w:r>
      <w:r w:rsidR="002B3D09" w:rsidRPr="00110A15">
        <w:rPr>
          <w:rFonts w:ascii="Gill Sans MT" w:hAnsi="Gill Sans MT"/>
          <w:sz w:val="24"/>
          <w:szCs w:val="24"/>
        </w:rPr>
        <w:t>ECOWAS Conflict Prevention Framework</w:t>
      </w:r>
      <w:r w:rsidR="00907116" w:rsidRPr="00110A15">
        <w:rPr>
          <w:rFonts w:ascii="Gill Sans MT" w:hAnsi="Gill Sans MT"/>
          <w:sz w:val="24"/>
          <w:szCs w:val="24"/>
        </w:rPr>
        <w:t>)</w:t>
      </w:r>
      <w:r w:rsidRPr="00110A15">
        <w:rPr>
          <w:rFonts w:ascii="Gill Sans MT" w:hAnsi="Gill Sans MT"/>
          <w:sz w:val="24"/>
          <w:szCs w:val="24"/>
        </w:rPr>
        <w:t xml:space="preserve"> to enhance conflict early warning and response systems to reduce the risk of violence across West Africa</w:t>
      </w:r>
      <w:bookmarkEnd w:id="1"/>
      <w:r w:rsidRPr="00110A15">
        <w:rPr>
          <w:rFonts w:ascii="Gill Sans MT" w:hAnsi="Gill Sans MT"/>
          <w:sz w:val="24"/>
          <w:szCs w:val="24"/>
        </w:rPr>
        <w:t xml:space="preserve">. </w:t>
      </w:r>
    </w:p>
    <w:p w14:paraId="64734E21" w14:textId="77777777" w:rsidR="00A00A5A" w:rsidRDefault="00A00A5A" w:rsidP="00A00A5A">
      <w:pPr>
        <w:spacing w:after="0"/>
        <w:jc w:val="both"/>
        <w:rPr>
          <w:rFonts w:ascii="Gill Sans MT" w:hAnsi="Gill Sans MT"/>
          <w:b/>
          <w:sz w:val="24"/>
          <w:szCs w:val="24"/>
          <w:u w:val="single"/>
        </w:rPr>
      </w:pPr>
    </w:p>
    <w:p w14:paraId="26198666" w14:textId="31960CBC" w:rsidR="0012185C" w:rsidRPr="00110A15" w:rsidRDefault="0012185C" w:rsidP="00A00A5A">
      <w:pPr>
        <w:spacing w:after="0"/>
        <w:jc w:val="both"/>
        <w:rPr>
          <w:rFonts w:ascii="Gill Sans MT" w:hAnsi="Gill Sans MT"/>
          <w:b/>
          <w:sz w:val="24"/>
          <w:szCs w:val="24"/>
          <w:u w:val="single"/>
        </w:rPr>
      </w:pPr>
      <w:r w:rsidRPr="00110A15">
        <w:rPr>
          <w:rFonts w:ascii="Gill Sans MT" w:hAnsi="Gill Sans MT"/>
          <w:b/>
          <w:sz w:val="24"/>
          <w:szCs w:val="24"/>
          <w:u w:val="single"/>
        </w:rPr>
        <w:t>Background on</w:t>
      </w:r>
      <w:r w:rsidR="0010522D" w:rsidRPr="00110A15">
        <w:rPr>
          <w:rFonts w:ascii="Gill Sans MT" w:hAnsi="Gill Sans MT"/>
          <w:b/>
          <w:sz w:val="24"/>
          <w:szCs w:val="24"/>
          <w:u w:val="single"/>
        </w:rPr>
        <w:t xml:space="preserve"> the JARP</w:t>
      </w:r>
      <w:r w:rsidR="002E7BF7" w:rsidRPr="00110A15">
        <w:rPr>
          <w:rFonts w:ascii="Gill Sans MT" w:hAnsi="Gill Sans MT"/>
          <w:b/>
          <w:sz w:val="24"/>
          <w:szCs w:val="24"/>
          <w:u w:val="single"/>
        </w:rPr>
        <w:t xml:space="preserve"> Process and Tools</w:t>
      </w:r>
      <w:r w:rsidR="004C6ECE" w:rsidRPr="00110A15">
        <w:rPr>
          <w:rFonts w:ascii="Gill Sans MT" w:hAnsi="Gill Sans MT"/>
          <w:b/>
          <w:sz w:val="24"/>
          <w:szCs w:val="24"/>
          <w:u w:val="single"/>
        </w:rPr>
        <w:t xml:space="preserve"> </w:t>
      </w:r>
    </w:p>
    <w:p w14:paraId="478D008C" w14:textId="77777777" w:rsidR="00A00A5A" w:rsidRDefault="00A00A5A" w:rsidP="00A00A5A">
      <w:pPr>
        <w:spacing w:after="0"/>
        <w:jc w:val="both"/>
        <w:rPr>
          <w:rFonts w:ascii="Gill Sans MT" w:hAnsi="Gill Sans MT" w:cs="Times New Roman"/>
          <w:sz w:val="24"/>
          <w:szCs w:val="24"/>
        </w:rPr>
      </w:pPr>
    </w:p>
    <w:p w14:paraId="3C45B6BF" w14:textId="35F96A8E" w:rsidR="0012185C" w:rsidRPr="00110A15" w:rsidRDefault="0012185C" w:rsidP="00A00A5A">
      <w:pPr>
        <w:spacing w:after="0"/>
        <w:jc w:val="both"/>
        <w:rPr>
          <w:rFonts w:ascii="Gill Sans MT" w:hAnsi="Gill Sans MT" w:cs="Times New Roman"/>
          <w:sz w:val="24"/>
          <w:szCs w:val="24"/>
        </w:rPr>
      </w:pPr>
      <w:r w:rsidRPr="00110A15">
        <w:rPr>
          <w:rFonts w:ascii="Gill Sans MT" w:hAnsi="Gill Sans MT" w:cs="Times New Roman"/>
          <w:sz w:val="24"/>
          <w:szCs w:val="24"/>
        </w:rPr>
        <w:t xml:space="preserve">Since 2015, the USAID REWARD project team has worked closely with </w:t>
      </w:r>
      <w:r w:rsidR="00AF51AB" w:rsidRPr="00110A15">
        <w:rPr>
          <w:rFonts w:ascii="Gill Sans MT" w:hAnsi="Gill Sans MT" w:cs="Times New Roman"/>
          <w:sz w:val="24"/>
          <w:szCs w:val="24"/>
        </w:rPr>
        <w:t xml:space="preserve">the </w:t>
      </w:r>
      <w:r w:rsidRPr="00110A15">
        <w:rPr>
          <w:rFonts w:ascii="Gill Sans MT" w:hAnsi="Gill Sans MT" w:cs="Times New Roman"/>
          <w:sz w:val="24"/>
          <w:szCs w:val="24"/>
        </w:rPr>
        <w:t>ECOWAS Early Warning and Response actors to develop this compendium of Joint Analysis and Response Planning (JARP) frameworks and manuals that encompass a holistic and collaborative human security early warning and response system for ECOWAS. The JARP walks early warning and response actors through the entire process of diagnosing and analyzing human security risks, vulnerabilities and resiliencies, to formulating evidence-based response planning, to ensuring mainstreaming of social and gender inclusion, to conducting after-action reviews for feedback mechanisms</w:t>
      </w:r>
      <w:r w:rsidR="00665785" w:rsidRPr="00110A15">
        <w:rPr>
          <w:rFonts w:ascii="Gill Sans MT" w:hAnsi="Gill Sans MT" w:cs="Times New Roman"/>
          <w:sz w:val="24"/>
          <w:szCs w:val="24"/>
        </w:rPr>
        <w:t>.</w:t>
      </w:r>
      <w:r w:rsidRPr="00110A15">
        <w:rPr>
          <w:rFonts w:ascii="Gill Sans MT" w:hAnsi="Gill Sans MT" w:cs="Times New Roman"/>
          <w:sz w:val="24"/>
          <w:szCs w:val="24"/>
        </w:rPr>
        <w:t xml:space="preserve"> </w:t>
      </w:r>
      <w:r w:rsidR="002E110A" w:rsidRPr="00110A15">
        <w:rPr>
          <w:rFonts w:ascii="Gill Sans MT" w:hAnsi="Gill Sans MT" w:cs="Times New Roman"/>
          <w:sz w:val="24"/>
          <w:szCs w:val="24"/>
        </w:rPr>
        <w:t>The J</w:t>
      </w:r>
      <w:r w:rsidRPr="00110A15">
        <w:rPr>
          <w:rFonts w:ascii="Gill Sans MT" w:hAnsi="Gill Sans MT" w:cs="Times New Roman"/>
          <w:sz w:val="24"/>
          <w:szCs w:val="24"/>
        </w:rPr>
        <w:t xml:space="preserve">ARP compendium is comprised of five frameworks and manuals: </w:t>
      </w:r>
      <w:r w:rsidR="008E479E" w:rsidRPr="00110A15">
        <w:rPr>
          <w:rFonts w:ascii="Gill Sans MT" w:hAnsi="Gill Sans MT" w:cs="Times New Roman"/>
          <w:sz w:val="24"/>
          <w:szCs w:val="24"/>
        </w:rPr>
        <w:t>The</w:t>
      </w:r>
      <w:r w:rsidRPr="00110A15">
        <w:rPr>
          <w:rFonts w:ascii="Gill Sans MT" w:hAnsi="Gill Sans MT" w:cs="Times New Roman"/>
          <w:sz w:val="24"/>
          <w:szCs w:val="24"/>
        </w:rPr>
        <w:t xml:space="preserve"> Human Security Risk and Vulnerability Assessment Manual (HSRVA), Human Security Analysis Framework (HSAF), the Early Warning Gender Integration Manual &amp; Training Modules, the ECOWAS Response Planning Framework (ERPF) and </w:t>
      </w:r>
      <w:bookmarkStart w:id="2" w:name="_Hlk525285314"/>
      <w:r w:rsidRPr="00110A15">
        <w:rPr>
          <w:rFonts w:ascii="Gill Sans MT" w:hAnsi="Gill Sans MT" w:cs="Times New Roman"/>
          <w:sz w:val="24"/>
          <w:szCs w:val="24"/>
        </w:rPr>
        <w:t xml:space="preserve">an After-Action Review (AAR) </w:t>
      </w:r>
      <w:bookmarkEnd w:id="2"/>
      <w:r w:rsidRPr="00110A15">
        <w:rPr>
          <w:rFonts w:ascii="Gill Sans MT" w:hAnsi="Gill Sans MT" w:cs="Times New Roman"/>
          <w:sz w:val="24"/>
          <w:szCs w:val="24"/>
        </w:rPr>
        <w:t>Manual.</w:t>
      </w:r>
    </w:p>
    <w:p w14:paraId="4322E2C0" w14:textId="77777777" w:rsidR="00A00A5A" w:rsidRDefault="00A00A5A" w:rsidP="00A00A5A">
      <w:pPr>
        <w:spacing w:after="0"/>
        <w:jc w:val="both"/>
        <w:rPr>
          <w:rFonts w:ascii="Gill Sans MT" w:hAnsi="Gill Sans MT" w:cs="Times New Roman"/>
          <w:b/>
          <w:bCs/>
          <w:sz w:val="24"/>
          <w:szCs w:val="24"/>
        </w:rPr>
      </w:pPr>
    </w:p>
    <w:p w14:paraId="2B0CCED7" w14:textId="075AD826" w:rsidR="008C6326" w:rsidRPr="00110A15" w:rsidRDefault="008C6326" w:rsidP="00A00A5A">
      <w:pPr>
        <w:spacing w:after="0"/>
        <w:jc w:val="both"/>
        <w:rPr>
          <w:rFonts w:ascii="Gill Sans MT" w:hAnsi="Gill Sans MT" w:cs="Times New Roman"/>
          <w:b/>
          <w:bCs/>
          <w:sz w:val="24"/>
          <w:szCs w:val="24"/>
        </w:rPr>
      </w:pPr>
      <w:r w:rsidRPr="00110A15">
        <w:rPr>
          <w:rFonts w:ascii="Gill Sans MT" w:hAnsi="Gill Sans MT" w:cs="Times New Roman"/>
          <w:b/>
          <w:bCs/>
          <w:sz w:val="24"/>
          <w:szCs w:val="24"/>
        </w:rPr>
        <w:t>The H</w:t>
      </w:r>
      <w:r w:rsidR="00B9170C" w:rsidRPr="00110A15">
        <w:rPr>
          <w:rFonts w:ascii="Gill Sans MT" w:hAnsi="Gill Sans MT" w:cs="Times New Roman"/>
          <w:b/>
          <w:bCs/>
          <w:sz w:val="24"/>
          <w:szCs w:val="24"/>
        </w:rPr>
        <w:t xml:space="preserve">uman </w:t>
      </w:r>
      <w:r w:rsidRPr="00110A15">
        <w:rPr>
          <w:rFonts w:ascii="Gill Sans MT" w:hAnsi="Gill Sans MT" w:cs="Times New Roman"/>
          <w:b/>
          <w:bCs/>
          <w:sz w:val="24"/>
          <w:szCs w:val="24"/>
        </w:rPr>
        <w:t>S</w:t>
      </w:r>
      <w:r w:rsidR="00B9170C" w:rsidRPr="00110A15">
        <w:rPr>
          <w:rFonts w:ascii="Gill Sans MT" w:hAnsi="Gill Sans MT" w:cs="Times New Roman"/>
          <w:b/>
          <w:bCs/>
          <w:sz w:val="24"/>
          <w:szCs w:val="24"/>
        </w:rPr>
        <w:t xml:space="preserve">ecurity </w:t>
      </w:r>
      <w:r w:rsidRPr="00110A15">
        <w:rPr>
          <w:rFonts w:ascii="Gill Sans MT" w:hAnsi="Gill Sans MT" w:cs="Times New Roman"/>
          <w:b/>
          <w:bCs/>
          <w:sz w:val="24"/>
          <w:szCs w:val="24"/>
        </w:rPr>
        <w:t>R</w:t>
      </w:r>
      <w:r w:rsidR="00B9170C" w:rsidRPr="00110A15">
        <w:rPr>
          <w:rFonts w:ascii="Gill Sans MT" w:hAnsi="Gill Sans MT" w:cs="Times New Roman"/>
          <w:b/>
          <w:bCs/>
          <w:sz w:val="24"/>
          <w:szCs w:val="24"/>
        </w:rPr>
        <w:t xml:space="preserve">isk and </w:t>
      </w:r>
      <w:r w:rsidRPr="00110A15">
        <w:rPr>
          <w:rFonts w:ascii="Gill Sans MT" w:hAnsi="Gill Sans MT" w:cs="Times New Roman"/>
          <w:b/>
          <w:bCs/>
          <w:sz w:val="24"/>
          <w:szCs w:val="24"/>
        </w:rPr>
        <w:t>V</w:t>
      </w:r>
      <w:r w:rsidR="00B9170C" w:rsidRPr="00110A15">
        <w:rPr>
          <w:rFonts w:ascii="Gill Sans MT" w:hAnsi="Gill Sans MT" w:cs="Times New Roman"/>
          <w:b/>
          <w:bCs/>
          <w:sz w:val="24"/>
          <w:szCs w:val="24"/>
        </w:rPr>
        <w:t xml:space="preserve">ulnerability </w:t>
      </w:r>
      <w:r w:rsidRPr="00110A15">
        <w:rPr>
          <w:rFonts w:ascii="Gill Sans MT" w:hAnsi="Gill Sans MT" w:cs="Times New Roman"/>
          <w:b/>
          <w:bCs/>
          <w:sz w:val="24"/>
          <w:szCs w:val="24"/>
        </w:rPr>
        <w:t>A</w:t>
      </w:r>
      <w:r w:rsidR="00B9170C" w:rsidRPr="00110A15">
        <w:rPr>
          <w:rFonts w:ascii="Gill Sans MT" w:hAnsi="Gill Sans MT" w:cs="Times New Roman"/>
          <w:b/>
          <w:bCs/>
          <w:sz w:val="24"/>
          <w:szCs w:val="24"/>
        </w:rPr>
        <w:t>ssessment (HSRVA)</w:t>
      </w:r>
    </w:p>
    <w:p w14:paraId="10A36094" w14:textId="7BF4FE0D" w:rsidR="006D17BC" w:rsidRPr="00110A15" w:rsidRDefault="006D17BC" w:rsidP="00A00A5A">
      <w:pPr>
        <w:spacing w:after="0"/>
        <w:jc w:val="both"/>
        <w:rPr>
          <w:rFonts w:ascii="Gill Sans MT" w:hAnsi="Gill Sans MT"/>
          <w:sz w:val="24"/>
          <w:szCs w:val="24"/>
        </w:rPr>
      </w:pPr>
      <w:r w:rsidRPr="00110A15">
        <w:rPr>
          <w:rFonts w:ascii="Gill Sans MT" w:hAnsi="Gill Sans MT"/>
          <w:sz w:val="24"/>
          <w:szCs w:val="24"/>
        </w:rPr>
        <w:t>The HSRVA provides an updateable baseline diagnosis of human security contexts at the regional, country, or sub-national level by assessing:</w:t>
      </w:r>
    </w:p>
    <w:p w14:paraId="66BCD70B" w14:textId="5D65C2AB" w:rsidR="006D17BC" w:rsidRPr="00110A15" w:rsidRDefault="006D17BC" w:rsidP="00A00A5A">
      <w:pPr>
        <w:pStyle w:val="ListParagraph"/>
        <w:numPr>
          <w:ilvl w:val="0"/>
          <w:numId w:val="9"/>
        </w:numPr>
        <w:spacing w:after="0"/>
        <w:contextualSpacing w:val="0"/>
        <w:jc w:val="both"/>
        <w:rPr>
          <w:rFonts w:ascii="Gill Sans MT" w:hAnsi="Gill Sans MT"/>
          <w:sz w:val="24"/>
          <w:szCs w:val="24"/>
        </w:rPr>
      </w:pPr>
      <w:r w:rsidRPr="00110A15">
        <w:rPr>
          <w:rFonts w:ascii="Gill Sans MT" w:hAnsi="Gill Sans MT"/>
          <w:b/>
          <w:bCs/>
          <w:sz w:val="24"/>
          <w:szCs w:val="24"/>
        </w:rPr>
        <w:t>Vulnerabilities</w:t>
      </w:r>
      <w:r w:rsidRPr="00110A15">
        <w:rPr>
          <w:rFonts w:ascii="Gill Sans MT" w:hAnsi="Gill Sans MT"/>
          <w:sz w:val="24"/>
          <w:szCs w:val="24"/>
        </w:rPr>
        <w:t xml:space="preserve">: </w:t>
      </w:r>
      <w:r w:rsidR="00AF51AB" w:rsidRPr="00110A15">
        <w:rPr>
          <w:rFonts w:ascii="Gill Sans MT" w:hAnsi="Gill Sans MT"/>
          <w:sz w:val="24"/>
          <w:szCs w:val="24"/>
        </w:rPr>
        <w:t>E</w:t>
      </w:r>
      <w:r w:rsidRPr="00110A15">
        <w:rPr>
          <w:rFonts w:ascii="Gill Sans MT" w:hAnsi="Gill Sans MT"/>
          <w:sz w:val="24"/>
          <w:szCs w:val="24"/>
        </w:rPr>
        <w:t>lement</w:t>
      </w:r>
      <w:r w:rsidR="00AF51AB" w:rsidRPr="00110A15">
        <w:rPr>
          <w:rFonts w:ascii="Gill Sans MT" w:hAnsi="Gill Sans MT"/>
          <w:sz w:val="24"/>
          <w:szCs w:val="24"/>
        </w:rPr>
        <w:t>s</w:t>
      </w:r>
      <w:r w:rsidRPr="00110A15">
        <w:rPr>
          <w:rFonts w:ascii="Gill Sans MT" w:hAnsi="Gill Sans MT"/>
          <w:sz w:val="24"/>
          <w:szCs w:val="24"/>
        </w:rPr>
        <w:t xml:space="preserve"> of structural or short-term weakness</w:t>
      </w:r>
      <w:r w:rsidR="00AF51AB" w:rsidRPr="00110A15">
        <w:rPr>
          <w:rFonts w:ascii="Gill Sans MT" w:hAnsi="Gill Sans MT"/>
          <w:sz w:val="24"/>
          <w:szCs w:val="24"/>
        </w:rPr>
        <w:t>es</w:t>
      </w:r>
      <w:r w:rsidRPr="00110A15">
        <w:rPr>
          <w:rFonts w:ascii="Gill Sans MT" w:hAnsi="Gill Sans MT"/>
          <w:sz w:val="24"/>
          <w:szCs w:val="24"/>
        </w:rPr>
        <w:t>, either natural or of human origin, that characterizes a system or an organization and is susceptible to being transformed into a conflict driver.</w:t>
      </w:r>
    </w:p>
    <w:p w14:paraId="7592B38F" w14:textId="23E9F430" w:rsidR="006D17BC" w:rsidRPr="00110A15" w:rsidRDefault="006D17BC" w:rsidP="00A00A5A">
      <w:pPr>
        <w:pStyle w:val="ListParagraph"/>
        <w:numPr>
          <w:ilvl w:val="0"/>
          <w:numId w:val="9"/>
        </w:numPr>
        <w:spacing w:after="0"/>
        <w:contextualSpacing w:val="0"/>
        <w:jc w:val="both"/>
        <w:rPr>
          <w:rFonts w:ascii="Gill Sans MT" w:hAnsi="Gill Sans MT"/>
          <w:sz w:val="24"/>
          <w:szCs w:val="24"/>
        </w:rPr>
      </w:pPr>
      <w:r w:rsidRPr="00110A15">
        <w:rPr>
          <w:rFonts w:ascii="Gill Sans MT" w:hAnsi="Gill Sans MT"/>
          <w:b/>
          <w:bCs/>
          <w:sz w:val="24"/>
          <w:szCs w:val="24"/>
        </w:rPr>
        <w:t>Risks</w:t>
      </w:r>
      <w:r w:rsidRPr="00110A15">
        <w:rPr>
          <w:rFonts w:ascii="Gill Sans MT" w:hAnsi="Gill Sans MT"/>
          <w:sz w:val="24"/>
          <w:szCs w:val="24"/>
        </w:rPr>
        <w:t xml:space="preserve">: </w:t>
      </w:r>
      <w:r w:rsidR="00AF51AB" w:rsidRPr="00110A15">
        <w:rPr>
          <w:rFonts w:ascii="Gill Sans MT" w:hAnsi="Gill Sans MT"/>
          <w:sz w:val="24"/>
          <w:szCs w:val="24"/>
        </w:rPr>
        <w:t>E</w:t>
      </w:r>
      <w:r w:rsidRPr="00110A15">
        <w:rPr>
          <w:rFonts w:ascii="Gill Sans MT" w:hAnsi="Gill Sans MT"/>
          <w:sz w:val="24"/>
          <w:szCs w:val="24"/>
        </w:rPr>
        <w:t>vent-driven factor</w:t>
      </w:r>
      <w:r w:rsidR="00AF51AB" w:rsidRPr="00110A15">
        <w:rPr>
          <w:rFonts w:ascii="Gill Sans MT" w:hAnsi="Gill Sans MT"/>
          <w:sz w:val="24"/>
          <w:szCs w:val="24"/>
        </w:rPr>
        <w:t>s</w:t>
      </w:r>
      <w:r w:rsidRPr="00110A15">
        <w:rPr>
          <w:rFonts w:ascii="Gill Sans MT" w:hAnsi="Gill Sans MT"/>
          <w:sz w:val="24"/>
          <w:szCs w:val="24"/>
        </w:rPr>
        <w:t>, emanating from the growth or combination of one or more vulnerability factors, that is susceptible to becoming a conflict trigger.</w:t>
      </w:r>
    </w:p>
    <w:p w14:paraId="17FF6ABD" w14:textId="7CAB5BA0" w:rsidR="006D17BC" w:rsidRPr="00110A15" w:rsidRDefault="006D17BC" w:rsidP="00A00A5A">
      <w:pPr>
        <w:pStyle w:val="ListParagraph"/>
        <w:numPr>
          <w:ilvl w:val="0"/>
          <w:numId w:val="9"/>
        </w:numPr>
        <w:spacing w:after="0"/>
        <w:contextualSpacing w:val="0"/>
        <w:jc w:val="both"/>
        <w:rPr>
          <w:rFonts w:ascii="Gill Sans MT" w:hAnsi="Gill Sans MT"/>
          <w:sz w:val="24"/>
          <w:szCs w:val="24"/>
        </w:rPr>
      </w:pPr>
      <w:r w:rsidRPr="00110A15">
        <w:rPr>
          <w:rFonts w:ascii="Gill Sans MT" w:hAnsi="Gill Sans MT"/>
          <w:b/>
          <w:bCs/>
          <w:sz w:val="24"/>
          <w:szCs w:val="24"/>
        </w:rPr>
        <w:t>Resiliencies</w:t>
      </w:r>
      <w:r w:rsidRPr="00110A15">
        <w:rPr>
          <w:rFonts w:ascii="Gill Sans MT" w:hAnsi="Gill Sans MT"/>
          <w:sz w:val="24"/>
          <w:szCs w:val="24"/>
        </w:rPr>
        <w:t xml:space="preserve">: </w:t>
      </w:r>
      <w:r w:rsidR="00AF51AB" w:rsidRPr="00110A15">
        <w:rPr>
          <w:rFonts w:ascii="Gill Sans MT" w:hAnsi="Gill Sans MT"/>
          <w:sz w:val="24"/>
          <w:szCs w:val="24"/>
        </w:rPr>
        <w:t>S</w:t>
      </w:r>
      <w:r w:rsidRPr="00110A15">
        <w:rPr>
          <w:rFonts w:ascii="Gill Sans MT" w:hAnsi="Gill Sans MT"/>
          <w:sz w:val="24"/>
          <w:szCs w:val="24"/>
        </w:rPr>
        <w:t>ocial or institutional factor</w:t>
      </w:r>
      <w:r w:rsidR="00AF51AB" w:rsidRPr="00110A15">
        <w:rPr>
          <w:rFonts w:ascii="Gill Sans MT" w:hAnsi="Gill Sans MT"/>
          <w:sz w:val="24"/>
          <w:szCs w:val="24"/>
        </w:rPr>
        <w:t>s</w:t>
      </w:r>
      <w:r w:rsidRPr="00110A15">
        <w:rPr>
          <w:rFonts w:ascii="Gill Sans MT" w:hAnsi="Gill Sans MT"/>
          <w:sz w:val="24"/>
          <w:szCs w:val="24"/>
        </w:rPr>
        <w:t xml:space="preserve"> that </w:t>
      </w:r>
      <w:r w:rsidR="00592D8B" w:rsidRPr="00110A15">
        <w:rPr>
          <w:rFonts w:ascii="Gill Sans MT" w:hAnsi="Gill Sans MT"/>
          <w:sz w:val="24"/>
          <w:szCs w:val="24"/>
        </w:rPr>
        <w:t>can</w:t>
      </w:r>
      <w:r w:rsidRPr="00110A15">
        <w:rPr>
          <w:rFonts w:ascii="Gill Sans MT" w:hAnsi="Gill Sans MT"/>
          <w:sz w:val="24"/>
          <w:szCs w:val="24"/>
        </w:rPr>
        <w:t xml:space="preserve"> prevent or manage risks and vulnerabilities in the short, medium, or long term.</w:t>
      </w:r>
    </w:p>
    <w:p w14:paraId="7A66712D" w14:textId="500A96BE" w:rsidR="006D17BC" w:rsidRPr="00110A15" w:rsidRDefault="006D17BC" w:rsidP="00A00A5A">
      <w:pPr>
        <w:spacing w:after="0"/>
        <w:jc w:val="both"/>
        <w:rPr>
          <w:rFonts w:ascii="Gill Sans MT" w:hAnsi="Gill Sans MT"/>
          <w:sz w:val="24"/>
          <w:szCs w:val="24"/>
        </w:rPr>
      </w:pPr>
      <w:r w:rsidRPr="00110A15">
        <w:rPr>
          <w:rFonts w:ascii="Gill Sans MT" w:hAnsi="Gill Sans MT"/>
          <w:sz w:val="24"/>
          <w:szCs w:val="24"/>
        </w:rPr>
        <w:lastRenderedPageBreak/>
        <w:t>The HSRVA is based on the five human security pillars developed by ECOWAS (Crime</w:t>
      </w:r>
      <w:r w:rsidR="00AF51AB" w:rsidRPr="00110A15">
        <w:rPr>
          <w:rFonts w:ascii="Gill Sans MT" w:hAnsi="Gill Sans MT"/>
          <w:sz w:val="24"/>
          <w:szCs w:val="24"/>
        </w:rPr>
        <w:t xml:space="preserve"> &amp; Criminality</w:t>
      </w:r>
      <w:r w:rsidRPr="00110A15">
        <w:rPr>
          <w:rFonts w:ascii="Gill Sans MT" w:hAnsi="Gill Sans MT"/>
          <w:sz w:val="24"/>
          <w:szCs w:val="24"/>
        </w:rPr>
        <w:t xml:space="preserve">, Security, Environment, Health, and Governance) and integrates quantitative data, qualitative research, stakeholder networks, and field research to </w:t>
      </w:r>
      <w:r w:rsidRPr="00110A15">
        <w:rPr>
          <w:rFonts w:ascii="Gill Sans MT" w:hAnsi="Gill Sans MT"/>
          <w:b/>
          <w:bCs/>
          <w:i/>
          <w:iCs/>
          <w:sz w:val="24"/>
          <w:szCs w:val="24"/>
        </w:rPr>
        <w:t>answer the empirical questions</w:t>
      </w:r>
      <w:r w:rsidR="00592D8B">
        <w:rPr>
          <w:rFonts w:ascii="Gill Sans MT" w:hAnsi="Gill Sans MT"/>
          <w:b/>
          <w:bCs/>
          <w:i/>
          <w:iCs/>
          <w:sz w:val="24"/>
          <w:szCs w:val="24"/>
        </w:rPr>
        <w:t>:</w:t>
      </w:r>
      <w:r w:rsidRPr="00110A15">
        <w:rPr>
          <w:rFonts w:ascii="Gill Sans MT" w:hAnsi="Gill Sans MT"/>
          <w:b/>
          <w:bCs/>
          <w:i/>
          <w:iCs/>
          <w:sz w:val="24"/>
          <w:szCs w:val="24"/>
        </w:rPr>
        <w:t xml:space="preserve"> who, what, where, and when</w:t>
      </w:r>
      <w:r w:rsidR="00592D8B">
        <w:rPr>
          <w:rFonts w:ascii="Gill Sans MT" w:hAnsi="Gill Sans MT"/>
          <w:b/>
          <w:bCs/>
          <w:i/>
          <w:iCs/>
          <w:sz w:val="24"/>
          <w:szCs w:val="24"/>
        </w:rPr>
        <w:t>?</w:t>
      </w:r>
      <w:r w:rsidRPr="00110A15">
        <w:rPr>
          <w:rFonts w:ascii="Gill Sans MT" w:hAnsi="Gill Sans MT"/>
          <w:sz w:val="24"/>
          <w:szCs w:val="24"/>
        </w:rPr>
        <w:t xml:space="preserve"> The purpose of this “diagnostic” step is to identify the human security problem that needs to be mitigated, managed, or resolved, and the social/institutional resilience factors that can be leveraged</w:t>
      </w:r>
      <w:r w:rsidR="00AF51AB" w:rsidRPr="00110A15">
        <w:rPr>
          <w:rFonts w:ascii="Gill Sans MT" w:hAnsi="Gill Sans MT"/>
          <w:sz w:val="24"/>
          <w:szCs w:val="24"/>
        </w:rPr>
        <w:t xml:space="preserve"> in doing so</w:t>
      </w:r>
      <w:r w:rsidRPr="00110A15">
        <w:rPr>
          <w:rFonts w:ascii="Gill Sans MT" w:hAnsi="Gill Sans MT"/>
          <w:sz w:val="24"/>
          <w:szCs w:val="24"/>
        </w:rPr>
        <w:t xml:space="preserve">. </w:t>
      </w:r>
    </w:p>
    <w:p w14:paraId="64C569FC" w14:textId="77777777" w:rsidR="00A563A2" w:rsidRPr="00110A15" w:rsidRDefault="00A563A2" w:rsidP="00A00A5A">
      <w:pPr>
        <w:spacing w:after="0"/>
        <w:jc w:val="both"/>
        <w:rPr>
          <w:rFonts w:ascii="Gill Sans MT" w:hAnsi="Gill Sans MT"/>
          <w:sz w:val="24"/>
          <w:szCs w:val="24"/>
        </w:rPr>
      </w:pPr>
    </w:p>
    <w:p w14:paraId="2FF3D396" w14:textId="631BA0C0" w:rsidR="006D17BC" w:rsidRPr="00110A15" w:rsidRDefault="006D17BC" w:rsidP="00A00A5A">
      <w:pPr>
        <w:spacing w:after="0"/>
        <w:jc w:val="both"/>
        <w:rPr>
          <w:rFonts w:ascii="Gill Sans MT" w:hAnsi="Gill Sans MT"/>
          <w:sz w:val="24"/>
          <w:szCs w:val="24"/>
        </w:rPr>
      </w:pPr>
      <w:r w:rsidRPr="00110A15">
        <w:rPr>
          <w:rFonts w:ascii="Gill Sans MT" w:hAnsi="Gill Sans MT"/>
          <w:sz w:val="24"/>
          <w:szCs w:val="24"/>
        </w:rPr>
        <w:t xml:space="preserve">While the EWD takes the lead on these HSRVAs, they are conducted in collaboration with other ECOWAS Directorates and Partners. </w:t>
      </w:r>
    </w:p>
    <w:p w14:paraId="3C5EA46D" w14:textId="77777777" w:rsidR="00A00A5A" w:rsidRDefault="00A00A5A" w:rsidP="00A00A5A">
      <w:pPr>
        <w:spacing w:after="0"/>
        <w:jc w:val="both"/>
        <w:rPr>
          <w:rFonts w:ascii="Gill Sans MT" w:hAnsi="Gill Sans MT" w:cs="Times New Roman"/>
          <w:b/>
          <w:bCs/>
          <w:sz w:val="24"/>
          <w:szCs w:val="24"/>
        </w:rPr>
      </w:pPr>
    </w:p>
    <w:p w14:paraId="48299E91" w14:textId="2C61BB64" w:rsidR="00A13E80" w:rsidRPr="00110A15" w:rsidRDefault="00A13E80" w:rsidP="00A00A5A">
      <w:pPr>
        <w:spacing w:after="0"/>
        <w:jc w:val="both"/>
        <w:rPr>
          <w:rFonts w:ascii="Gill Sans MT" w:hAnsi="Gill Sans MT" w:cs="Times New Roman"/>
          <w:b/>
          <w:bCs/>
          <w:sz w:val="24"/>
          <w:szCs w:val="24"/>
        </w:rPr>
      </w:pPr>
      <w:r w:rsidRPr="00110A15">
        <w:rPr>
          <w:rFonts w:ascii="Gill Sans MT" w:hAnsi="Gill Sans MT" w:cs="Times New Roman"/>
          <w:b/>
          <w:bCs/>
          <w:sz w:val="24"/>
          <w:szCs w:val="24"/>
        </w:rPr>
        <w:t>The H</w:t>
      </w:r>
      <w:r w:rsidR="00B9170C" w:rsidRPr="00110A15">
        <w:rPr>
          <w:rFonts w:ascii="Gill Sans MT" w:hAnsi="Gill Sans MT" w:cs="Times New Roman"/>
          <w:b/>
          <w:bCs/>
          <w:sz w:val="24"/>
          <w:szCs w:val="24"/>
        </w:rPr>
        <w:t xml:space="preserve">uman </w:t>
      </w:r>
      <w:r w:rsidRPr="00110A15">
        <w:rPr>
          <w:rFonts w:ascii="Gill Sans MT" w:hAnsi="Gill Sans MT" w:cs="Times New Roman"/>
          <w:b/>
          <w:bCs/>
          <w:sz w:val="24"/>
          <w:szCs w:val="24"/>
        </w:rPr>
        <w:t>S</w:t>
      </w:r>
      <w:r w:rsidR="00B9170C" w:rsidRPr="00110A15">
        <w:rPr>
          <w:rFonts w:ascii="Gill Sans MT" w:hAnsi="Gill Sans MT" w:cs="Times New Roman"/>
          <w:b/>
          <w:bCs/>
          <w:sz w:val="24"/>
          <w:szCs w:val="24"/>
        </w:rPr>
        <w:t xml:space="preserve">ecurity Analysis </w:t>
      </w:r>
      <w:r w:rsidRPr="00110A15">
        <w:rPr>
          <w:rFonts w:ascii="Gill Sans MT" w:hAnsi="Gill Sans MT" w:cs="Times New Roman"/>
          <w:b/>
          <w:bCs/>
          <w:sz w:val="24"/>
          <w:szCs w:val="24"/>
        </w:rPr>
        <w:t>F</w:t>
      </w:r>
      <w:r w:rsidR="00B9170C" w:rsidRPr="00110A15">
        <w:rPr>
          <w:rFonts w:ascii="Gill Sans MT" w:hAnsi="Gill Sans MT" w:cs="Times New Roman"/>
          <w:b/>
          <w:bCs/>
          <w:sz w:val="24"/>
          <w:szCs w:val="24"/>
        </w:rPr>
        <w:t>ramework (HSAF)</w:t>
      </w:r>
    </w:p>
    <w:p w14:paraId="438BFCC4" w14:textId="463C3FD2" w:rsidR="00A13E80" w:rsidRPr="00110A15" w:rsidRDefault="008C6326" w:rsidP="00A00A5A">
      <w:pPr>
        <w:spacing w:after="0"/>
        <w:jc w:val="both"/>
        <w:rPr>
          <w:rFonts w:ascii="Gill Sans MT" w:hAnsi="Gill Sans MT"/>
          <w:sz w:val="24"/>
          <w:szCs w:val="24"/>
        </w:rPr>
      </w:pPr>
      <w:r w:rsidRPr="00110A15">
        <w:rPr>
          <w:rFonts w:ascii="Gill Sans MT" w:hAnsi="Gill Sans MT" w:cs="Times New Roman"/>
          <w:sz w:val="24"/>
          <w:szCs w:val="24"/>
        </w:rPr>
        <w:t>The HSAF</w:t>
      </w:r>
      <w:r w:rsidR="007770B3" w:rsidRPr="00110A15">
        <w:rPr>
          <w:rFonts w:ascii="Gill Sans MT" w:hAnsi="Gill Sans MT" w:cs="Times New Roman"/>
          <w:sz w:val="24"/>
          <w:szCs w:val="24"/>
        </w:rPr>
        <w:t xml:space="preserve"> facilitates a</w:t>
      </w:r>
      <w:r w:rsidR="007770B3" w:rsidRPr="00110A15">
        <w:rPr>
          <w:rFonts w:ascii="Gill Sans MT" w:hAnsi="Gill Sans MT"/>
          <w:sz w:val="24"/>
          <w:szCs w:val="24"/>
        </w:rPr>
        <w:t xml:space="preserve"> holistic approach to conflict analysis, one that builds on the HSRVA processes, and highlights areas where more data is needed. The </w:t>
      </w:r>
      <w:r w:rsidR="00A563A2" w:rsidRPr="00110A15">
        <w:rPr>
          <w:rFonts w:ascii="Gill Sans MT" w:hAnsi="Gill Sans MT"/>
          <w:sz w:val="24"/>
          <w:szCs w:val="24"/>
        </w:rPr>
        <w:t>tool</w:t>
      </w:r>
      <w:r w:rsidR="007770B3" w:rsidRPr="00110A15">
        <w:rPr>
          <w:rFonts w:ascii="Gill Sans MT" w:hAnsi="Gill Sans MT"/>
          <w:sz w:val="24"/>
          <w:szCs w:val="24"/>
        </w:rPr>
        <w:t xml:space="preserve"> provides a framework for analysts to generate scenarios based on analysis of available data that specify likely human insecurity drivers, opportunities and risks. These scenarios are expected to guide the development of appropriate response options by either decision-makers or their designees, such as an ECOWAS inter-directorate multi-disciplinary working group</w:t>
      </w:r>
      <w:r w:rsidR="00E07B2E" w:rsidRPr="00110A15">
        <w:rPr>
          <w:rFonts w:ascii="Gill Sans MT" w:hAnsi="Gill Sans MT"/>
          <w:sz w:val="24"/>
          <w:szCs w:val="24"/>
        </w:rPr>
        <w:t xml:space="preserve"> coordinated by </w:t>
      </w:r>
      <w:r w:rsidR="00A563A2" w:rsidRPr="00110A15">
        <w:rPr>
          <w:rFonts w:ascii="Gill Sans MT" w:hAnsi="Gill Sans MT"/>
          <w:sz w:val="24"/>
          <w:szCs w:val="24"/>
        </w:rPr>
        <w:t>DPA.</w:t>
      </w:r>
    </w:p>
    <w:p w14:paraId="163886DB" w14:textId="2C790392" w:rsidR="00A13E80" w:rsidRPr="00110A15" w:rsidRDefault="00A13E80" w:rsidP="00A00A5A">
      <w:pPr>
        <w:spacing w:after="0"/>
        <w:jc w:val="both"/>
        <w:rPr>
          <w:rFonts w:ascii="Gill Sans MT" w:hAnsi="Gill Sans MT"/>
          <w:sz w:val="24"/>
          <w:szCs w:val="24"/>
        </w:rPr>
      </w:pPr>
      <w:r w:rsidRPr="00110A15">
        <w:rPr>
          <w:rFonts w:ascii="Gill Sans MT" w:hAnsi="Gill Sans MT"/>
          <w:sz w:val="24"/>
          <w:szCs w:val="24"/>
        </w:rPr>
        <w:t xml:space="preserve">The HSAF considers the causal relationships between factors in all five ECOWAS Human Security thematic areas, and then narrows the focus to the most critical driving forces and actors for extrapolation. In this way, the analyst derives the most likely short- and long-term scenarios describing how the human security challenge might evolve and the worst- and best-case scenarios including externalities. Based on the specific causal dynamics inferred in the analysis, concrete recommendations for mitigating the causes of human insecurity </w:t>
      </w:r>
      <w:r w:rsidR="00A563A2" w:rsidRPr="00110A15">
        <w:rPr>
          <w:rFonts w:ascii="Gill Sans MT" w:hAnsi="Gill Sans MT"/>
          <w:sz w:val="24"/>
          <w:szCs w:val="24"/>
        </w:rPr>
        <w:t>will</w:t>
      </w:r>
      <w:r w:rsidRPr="00110A15">
        <w:rPr>
          <w:rFonts w:ascii="Gill Sans MT" w:hAnsi="Gill Sans MT"/>
          <w:sz w:val="24"/>
          <w:szCs w:val="24"/>
        </w:rPr>
        <w:t xml:space="preserve"> be developed.</w:t>
      </w:r>
    </w:p>
    <w:p w14:paraId="67B0586A" w14:textId="77777777" w:rsidR="00A00A5A" w:rsidRDefault="00A00A5A" w:rsidP="00A00A5A">
      <w:pPr>
        <w:spacing w:after="0"/>
        <w:jc w:val="both"/>
        <w:rPr>
          <w:rFonts w:ascii="Gill Sans MT" w:hAnsi="Gill Sans MT" w:cs="Times New Roman"/>
          <w:b/>
          <w:bCs/>
          <w:sz w:val="24"/>
          <w:szCs w:val="24"/>
        </w:rPr>
      </w:pPr>
    </w:p>
    <w:p w14:paraId="7C0DC3AC" w14:textId="15D6ACD0" w:rsidR="008C6326" w:rsidRPr="00110A15" w:rsidRDefault="008C6326" w:rsidP="00A00A5A">
      <w:pPr>
        <w:spacing w:after="0"/>
        <w:jc w:val="both"/>
        <w:rPr>
          <w:rFonts w:ascii="Gill Sans MT" w:hAnsi="Gill Sans MT" w:cs="Times New Roman"/>
          <w:b/>
          <w:bCs/>
          <w:sz w:val="24"/>
          <w:szCs w:val="24"/>
        </w:rPr>
      </w:pPr>
      <w:r w:rsidRPr="00110A15">
        <w:rPr>
          <w:rFonts w:ascii="Gill Sans MT" w:hAnsi="Gill Sans MT" w:cs="Times New Roman"/>
          <w:b/>
          <w:bCs/>
          <w:sz w:val="24"/>
          <w:szCs w:val="24"/>
        </w:rPr>
        <w:t>The Early Warning Gender Integration Manual &amp; Training Modules</w:t>
      </w:r>
    </w:p>
    <w:p w14:paraId="43D6956F" w14:textId="30FFA237" w:rsidR="008E3B69" w:rsidRPr="00110A15" w:rsidRDefault="003E5154" w:rsidP="00A00A5A">
      <w:pPr>
        <w:spacing w:after="0"/>
        <w:jc w:val="both"/>
        <w:rPr>
          <w:rFonts w:ascii="Gill Sans MT" w:hAnsi="Gill Sans MT"/>
          <w:sz w:val="24"/>
          <w:szCs w:val="24"/>
        </w:rPr>
      </w:pPr>
      <w:r w:rsidRPr="00110A15">
        <w:rPr>
          <w:rFonts w:ascii="Gill Sans MT" w:hAnsi="Gill Sans MT"/>
          <w:sz w:val="24"/>
          <w:szCs w:val="24"/>
        </w:rPr>
        <w:t xml:space="preserve">The ECOWAS Gender Integration in Early Warning Manual and accompanying training modules provide ECOWAS with guidance on gender integration through every step of the early warning process, including data collection, analysis, report writing and in formulating recommendations. The Manual walks analysts through gender-related questions regarding a </w:t>
      </w:r>
      <w:r w:rsidR="00592D8B" w:rsidRPr="00110A15">
        <w:rPr>
          <w:rFonts w:ascii="Gill Sans MT" w:hAnsi="Gill Sans MT"/>
          <w:sz w:val="24"/>
          <w:szCs w:val="24"/>
        </w:rPr>
        <w:t>crisis</w:t>
      </w:r>
      <w:r w:rsidRPr="00110A15">
        <w:rPr>
          <w:rFonts w:ascii="Gill Sans MT" w:hAnsi="Gill Sans MT"/>
          <w:sz w:val="24"/>
          <w:szCs w:val="24"/>
        </w:rPr>
        <w:t xml:space="preserve">, disaster or conflict situation. </w:t>
      </w:r>
      <w:r w:rsidR="008E3B69" w:rsidRPr="00110A15">
        <w:rPr>
          <w:rFonts w:ascii="Gill Sans MT" w:hAnsi="Gill Sans MT"/>
          <w:sz w:val="24"/>
          <w:szCs w:val="24"/>
        </w:rPr>
        <w:t xml:space="preserve">This is to generate a more robust data set and tailored recommendations and responses, given that gender shapes how people experience and perceive early warning-related events and how they participate in and are affected by </w:t>
      </w:r>
      <w:r w:rsidR="005408A7" w:rsidRPr="00110A15">
        <w:rPr>
          <w:rFonts w:ascii="Gill Sans MT" w:hAnsi="Gill Sans MT"/>
          <w:sz w:val="24"/>
          <w:szCs w:val="24"/>
        </w:rPr>
        <w:t xml:space="preserve">any </w:t>
      </w:r>
      <w:r w:rsidR="008E3B69" w:rsidRPr="00110A15">
        <w:rPr>
          <w:rFonts w:ascii="Gill Sans MT" w:hAnsi="Gill Sans MT"/>
          <w:sz w:val="24"/>
          <w:szCs w:val="24"/>
        </w:rPr>
        <w:t>response</w:t>
      </w:r>
      <w:r w:rsidR="005408A7" w:rsidRPr="00110A15">
        <w:rPr>
          <w:rFonts w:ascii="Gill Sans MT" w:hAnsi="Gill Sans MT"/>
          <w:sz w:val="24"/>
          <w:szCs w:val="24"/>
        </w:rPr>
        <w:t xml:space="preserve"> to early warning</w:t>
      </w:r>
      <w:r w:rsidR="008E3B69" w:rsidRPr="00110A15">
        <w:rPr>
          <w:rFonts w:ascii="Gill Sans MT" w:hAnsi="Gill Sans MT"/>
          <w:sz w:val="24"/>
          <w:szCs w:val="24"/>
        </w:rPr>
        <w:t>.</w:t>
      </w:r>
      <w:r w:rsidR="005408A7" w:rsidRPr="00110A15">
        <w:rPr>
          <w:rFonts w:ascii="Gill Sans MT" w:hAnsi="Gill Sans MT"/>
          <w:sz w:val="24"/>
          <w:szCs w:val="24"/>
        </w:rPr>
        <w:t xml:space="preserve"> Gender integration</w:t>
      </w:r>
      <w:r w:rsidR="008E3B69" w:rsidRPr="00110A15">
        <w:rPr>
          <w:rFonts w:ascii="Gill Sans MT" w:hAnsi="Gill Sans MT"/>
          <w:sz w:val="24"/>
          <w:szCs w:val="24"/>
        </w:rPr>
        <w:t xml:space="preserve"> also takes into account the gender roles, norms, relations, structures, and other factors that shape the experiences and perceptions of men and women, and the assessment of the implications of any planned action. </w:t>
      </w:r>
    </w:p>
    <w:p w14:paraId="7D57EF8C" w14:textId="77777777" w:rsidR="00A00A5A" w:rsidRDefault="00A00A5A" w:rsidP="00A00A5A">
      <w:pPr>
        <w:spacing w:after="0"/>
        <w:jc w:val="both"/>
        <w:rPr>
          <w:rFonts w:ascii="Gill Sans MT" w:hAnsi="Gill Sans MT" w:cs="Times New Roman"/>
          <w:b/>
          <w:bCs/>
          <w:sz w:val="24"/>
          <w:szCs w:val="24"/>
        </w:rPr>
      </w:pPr>
    </w:p>
    <w:p w14:paraId="1D3EF9F0" w14:textId="733CC4D4" w:rsidR="003E5154" w:rsidRPr="00110A15" w:rsidRDefault="003E5154" w:rsidP="00A00A5A">
      <w:pPr>
        <w:spacing w:after="0"/>
        <w:jc w:val="both"/>
        <w:rPr>
          <w:rFonts w:ascii="Gill Sans MT" w:hAnsi="Gill Sans MT" w:cs="Times New Roman"/>
          <w:b/>
          <w:bCs/>
          <w:sz w:val="24"/>
          <w:szCs w:val="24"/>
        </w:rPr>
      </w:pPr>
      <w:r w:rsidRPr="00110A15">
        <w:rPr>
          <w:rFonts w:ascii="Gill Sans MT" w:hAnsi="Gill Sans MT" w:cs="Times New Roman"/>
          <w:b/>
          <w:bCs/>
          <w:sz w:val="24"/>
          <w:szCs w:val="24"/>
        </w:rPr>
        <w:t>The E</w:t>
      </w:r>
      <w:r w:rsidR="0026444A" w:rsidRPr="00110A15">
        <w:rPr>
          <w:rFonts w:ascii="Gill Sans MT" w:hAnsi="Gill Sans MT" w:cs="Times New Roman"/>
          <w:b/>
          <w:bCs/>
          <w:sz w:val="24"/>
          <w:szCs w:val="24"/>
        </w:rPr>
        <w:t xml:space="preserve">COWAS </w:t>
      </w:r>
      <w:r w:rsidRPr="00110A15">
        <w:rPr>
          <w:rFonts w:ascii="Gill Sans MT" w:hAnsi="Gill Sans MT" w:cs="Times New Roman"/>
          <w:b/>
          <w:bCs/>
          <w:sz w:val="24"/>
          <w:szCs w:val="24"/>
        </w:rPr>
        <w:t>R</w:t>
      </w:r>
      <w:r w:rsidR="0026444A" w:rsidRPr="00110A15">
        <w:rPr>
          <w:rFonts w:ascii="Gill Sans MT" w:hAnsi="Gill Sans MT" w:cs="Times New Roman"/>
          <w:b/>
          <w:bCs/>
          <w:sz w:val="24"/>
          <w:szCs w:val="24"/>
        </w:rPr>
        <w:t xml:space="preserve">esponse </w:t>
      </w:r>
      <w:r w:rsidRPr="00110A15">
        <w:rPr>
          <w:rFonts w:ascii="Gill Sans MT" w:hAnsi="Gill Sans MT" w:cs="Times New Roman"/>
          <w:b/>
          <w:bCs/>
          <w:sz w:val="24"/>
          <w:szCs w:val="24"/>
        </w:rPr>
        <w:t>P</w:t>
      </w:r>
      <w:r w:rsidR="0026444A" w:rsidRPr="00110A15">
        <w:rPr>
          <w:rFonts w:ascii="Gill Sans MT" w:hAnsi="Gill Sans MT" w:cs="Times New Roman"/>
          <w:b/>
          <w:bCs/>
          <w:sz w:val="24"/>
          <w:szCs w:val="24"/>
        </w:rPr>
        <w:t xml:space="preserve">lanning </w:t>
      </w:r>
      <w:r w:rsidRPr="00110A15">
        <w:rPr>
          <w:rFonts w:ascii="Gill Sans MT" w:hAnsi="Gill Sans MT" w:cs="Times New Roman"/>
          <w:b/>
          <w:bCs/>
          <w:sz w:val="24"/>
          <w:szCs w:val="24"/>
        </w:rPr>
        <w:t>F</w:t>
      </w:r>
      <w:r w:rsidR="0026444A" w:rsidRPr="00110A15">
        <w:rPr>
          <w:rFonts w:ascii="Gill Sans MT" w:hAnsi="Gill Sans MT" w:cs="Times New Roman"/>
          <w:b/>
          <w:bCs/>
          <w:sz w:val="24"/>
          <w:szCs w:val="24"/>
        </w:rPr>
        <w:t>ramework (ERPF)</w:t>
      </w:r>
    </w:p>
    <w:p w14:paraId="718D6664" w14:textId="2DDC05EE" w:rsidR="00E07B2E" w:rsidRPr="00110A15" w:rsidRDefault="004B0BC6" w:rsidP="00A00A5A">
      <w:pPr>
        <w:spacing w:after="0"/>
        <w:jc w:val="both"/>
        <w:rPr>
          <w:rFonts w:ascii="Gill Sans MT" w:hAnsi="Gill Sans MT"/>
          <w:sz w:val="24"/>
          <w:szCs w:val="24"/>
        </w:rPr>
      </w:pPr>
      <w:r w:rsidRPr="00110A15">
        <w:rPr>
          <w:rFonts w:ascii="Gill Sans MT" w:hAnsi="Gill Sans MT" w:cs="Times New Roman"/>
          <w:sz w:val="24"/>
          <w:szCs w:val="24"/>
        </w:rPr>
        <w:t>The ERPF</w:t>
      </w:r>
      <w:r w:rsidR="00E07B2E" w:rsidRPr="00110A15">
        <w:rPr>
          <w:rFonts w:ascii="Gill Sans MT" w:hAnsi="Gill Sans MT" w:cs="Times New Roman"/>
          <w:sz w:val="24"/>
          <w:szCs w:val="24"/>
        </w:rPr>
        <w:t xml:space="preserve"> is </w:t>
      </w:r>
      <w:r w:rsidR="00E07B2E" w:rsidRPr="00110A15">
        <w:rPr>
          <w:rFonts w:ascii="Gill Sans MT" w:hAnsi="Gill Sans MT"/>
          <w:sz w:val="24"/>
          <w:szCs w:val="24"/>
        </w:rPr>
        <w:t xml:space="preserve">designed to assist ECOWAS response entities, such as the ECPF Focal Point Directorates, to systematically think through all elements of both operational and structural human insecurity response planning. The process involves three steps. </w:t>
      </w:r>
      <w:r w:rsidR="00E07B2E" w:rsidRPr="00110A15">
        <w:rPr>
          <w:rFonts w:ascii="Gill Sans MT" w:hAnsi="Gill Sans MT"/>
          <w:b/>
          <w:bCs/>
          <w:sz w:val="24"/>
          <w:szCs w:val="24"/>
        </w:rPr>
        <w:t>Step I: Fram</w:t>
      </w:r>
      <w:r w:rsidR="00F079A1" w:rsidRPr="00110A15">
        <w:rPr>
          <w:rFonts w:ascii="Gill Sans MT" w:hAnsi="Gill Sans MT"/>
          <w:b/>
          <w:bCs/>
          <w:sz w:val="24"/>
          <w:szCs w:val="24"/>
        </w:rPr>
        <w:t>ing</w:t>
      </w:r>
      <w:r w:rsidR="00E07B2E" w:rsidRPr="00110A15">
        <w:rPr>
          <w:rFonts w:ascii="Gill Sans MT" w:hAnsi="Gill Sans MT"/>
          <w:b/>
          <w:bCs/>
          <w:sz w:val="24"/>
          <w:szCs w:val="24"/>
        </w:rPr>
        <w:t xml:space="preserve"> the Problem</w:t>
      </w:r>
      <w:r w:rsidR="00E07B2E" w:rsidRPr="00110A15">
        <w:rPr>
          <w:rFonts w:ascii="Gill Sans MT" w:hAnsi="Gill Sans MT"/>
          <w:sz w:val="24"/>
          <w:szCs w:val="24"/>
        </w:rPr>
        <w:t xml:space="preserve"> synthesizes existing EWD products and staff observations relevant to the context. </w:t>
      </w:r>
      <w:r w:rsidR="00E07B2E" w:rsidRPr="00110A15">
        <w:rPr>
          <w:rFonts w:ascii="Gill Sans MT" w:hAnsi="Gill Sans MT"/>
          <w:b/>
          <w:bCs/>
          <w:sz w:val="24"/>
          <w:szCs w:val="24"/>
        </w:rPr>
        <w:t>Step II: Develop</w:t>
      </w:r>
      <w:r w:rsidR="00F079A1" w:rsidRPr="00110A15">
        <w:rPr>
          <w:rFonts w:ascii="Gill Sans MT" w:hAnsi="Gill Sans MT"/>
          <w:b/>
          <w:bCs/>
          <w:sz w:val="24"/>
          <w:szCs w:val="24"/>
        </w:rPr>
        <w:t>ing</w:t>
      </w:r>
      <w:r w:rsidR="00E07B2E" w:rsidRPr="00110A15">
        <w:rPr>
          <w:rFonts w:ascii="Gill Sans MT" w:hAnsi="Gill Sans MT"/>
          <w:b/>
          <w:bCs/>
          <w:sz w:val="24"/>
          <w:szCs w:val="24"/>
        </w:rPr>
        <w:t xml:space="preserve"> and Analyz</w:t>
      </w:r>
      <w:r w:rsidR="00F079A1" w:rsidRPr="00110A15">
        <w:rPr>
          <w:rFonts w:ascii="Gill Sans MT" w:hAnsi="Gill Sans MT"/>
          <w:b/>
          <w:bCs/>
          <w:sz w:val="24"/>
          <w:szCs w:val="24"/>
        </w:rPr>
        <w:t>ing</w:t>
      </w:r>
      <w:r w:rsidR="00E07B2E" w:rsidRPr="00110A15">
        <w:rPr>
          <w:rFonts w:ascii="Gill Sans MT" w:hAnsi="Gill Sans MT"/>
          <w:b/>
          <w:bCs/>
          <w:sz w:val="24"/>
          <w:szCs w:val="24"/>
        </w:rPr>
        <w:t xml:space="preserve"> Response Options</w:t>
      </w:r>
      <w:r w:rsidR="00E07B2E" w:rsidRPr="00110A15">
        <w:rPr>
          <w:rFonts w:ascii="Gill Sans MT" w:hAnsi="Gill Sans MT"/>
          <w:sz w:val="24"/>
          <w:szCs w:val="24"/>
        </w:rPr>
        <w:t xml:space="preserve"> uses the insights from Step I to evaluate possible options in terms of their likely payoff and sensitivity to make recommendations </w:t>
      </w:r>
      <w:r w:rsidR="00E07B2E" w:rsidRPr="00110A15">
        <w:rPr>
          <w:rFonts w:ascii="Gill Sans MT" w:hAnsi="Gill Sans MT"/>
          <w:sz w:val="24"/>
          <w:szCs w:val="24"/>
        </w:rPr>
        <w:lastRenderedPageBreak/>
        <w:t xml:space="preserve">to leadership. </w:t>
      </w:r>
      <w:r w:rsidR="00E07B2E" w:rsidRPr="00110A15">
        <w:rPr>
          <w:rFonts w:ascii="Gill Sans MT" w:hAnsi="Gill Sans MT"/>
          <w:b/>
          <w:bCs/>
          <w:sz w:val="24"/>
          <w:szCs w:val="24"/>
        </w:rPr>
        <w:t>Step III: Develop</w:t>
      </w:r>
      <w:r w:rsidR="00F079A1" w:rsidRPr="00110A15">
        <w:rPr>
          <w:rFonts w:ascii="Gill Sans MT" w:hAnsi="Gill Sans MT"/>
          <w:b/>
          <w:bCs/>
          <w:sz w:val="24"/>
          <w:szCs w:val="24"/>
        </w:rPr>
        <w:t>ing</w:t>
      </w:r>
      <w:r w:rsidR="00E07B2E" w:rsidRPr="00110A15">
        <w:rPr>
          <w:rFonts w:ascii="Gill Sans MT" w:hAnsi="Gill Sans MT"/>
          <w:b/>
          <w:bCs/>
          <w:sz w:val="24"/>
          <w:szCs w:val="24"/>
        </w:rPr>
        <w:t xml:space="preserve"> an Implementation Plan</w:t>
      </w:r>
      <w:r w:rsidR="00E07B2E" w:rsidRPr="00110A15">
        <w:rPr>
          <w:rFonts w:ascii="Gill Sans MT" w:hAnsi="Gill Sans MT"/>
          <w:sz w:val="24"/>
          <w:szCs w:val="24"/>
        </w:rPr>
        <w:t xml:space="preserve"> maps how to ensure the recommended response options are resourced, implemented, evaluated and communicated. Together the steps provide a planning framework that can be scaled to time and contingency, enabling rapid responses as well as more deliberate, calibrated interventions.</w:t>
      </w:r>
    </w:p>
    <w:p w14:paraId="2A37F5C4" w14:textId="77777777" w:rsidR="00A00A5A" w:rsidRDefault="00A00A5A" w:rsidP="00A00A5A">
      <w:pPr>
        <w:spacing w:after="0"/>
        <w:jc w:val="both"/>
        <w:rPr>
          <w:rFonts w:ascii="Gill Sans MT" w:hAnsi="Gill Sans MT"/>
          <w:b/>
          <w:bCs/>
          <w:color w:val="000000" w:themeColor="text1"/>
          <w:sz w:val="24"/>
          <w:szCs w:val="24"/>
        </w:rPr>
      </w:pPr>
    </w:p>
    <w:p w14:paraId="6C31FAF3" w14:textId="7425B67F" w:rsidR="0026444A" w:rsidRPr="00110A15" w:rsidRDefault="0026444A" w:rsidP="00A00A5A">
      <w:pPr>
        <w:spacing w:after="0"/>
        <w:jc w:val="both"/>
        <w:rPr>
          <w:rFonts w:ascii="Gill Sans MT" w:hAnsi="Gill Sans MT"/>
          <w:b/>
          <w:bCs/>
          <w:color w:val="000000" w:themeColor="text1"/>
          <w:sz w:val="24"/>
          <w:szCs w:val="24"/>
        </w:rPr>
      </w:pPr>
      <w:r w:rsidRPr="00110A15">
        <w:rPr>
          <w:rFonts w:ascii="Gill Sans MT" w:hAnsi="Gill Sans MT"/>
          <w:b/>
          <w:bCs/>
          <w:color w:val="000000" w:themeColor="text1"/>
          <w:sz w:val="24"/>
          <w:szCs w:val="24"/>
        </w:rPr>
        <w:t>After-Action Review (AAR)</w:t>
      </w:r>
    </w:p>
    <w:p w14:paraId="62AD0730" w14:textId="71D7892E" w:rsidR="002E7BF7" w:rsidRPr="00110A15" w:rsidRDefault="0026444A" w:rsidP="00A00A5A">
      <w:pPr>
        <w:spacing w:after="0"/>
        <w:jc w:val="both"/>
        <w:rPr>
          <w:rFonts w:ascii="Gill Sans MT" w:hAnsi="Gill Sans MT"/>
          <w:sz w:val="24"/>
          <w:szCs w:val="24"/>
        </w:rPr>
      </w:pPr>
      <w:r w:rsidRPr="00110A15">
        <w:rPr>
          <w:rFonts w:ascii="Gill Sans MT" w:hAnsi="Gill Sans MT"/>
          <w:color w:val="000000" w:themeColor="text1"/>
          <w:sz w:val="24"/>
          <w:szCs w:val="24"/>
        </w:rPr>
        <w:t>T</w:t>
      </w:r>
      <w:r w:rsidR="00853E18" w:rsidRPr="00110A15">
        <w:rPr>
          <w:rFonts w:ascii="Gill Sans MT" w:hAnsi="Gill Sans MT"/>
          <w:color w:val="000000" w:themeColor="text1"/>
          <w:sz w:val="24"/>
          <w:szCs w:val="24"/>
        </w:rPr>
        <w:t xml:space="preserve">he ECOWAS After-Action Review (AAR) Manual provides step-by-step guidance for conducting AARs. An AAR is a process of group reflection used by a team to capture the lessons learned from a </w:t>
      </w:r>
      <w:r w:rsidR="00592D8B">
        <w:rPr>
          <w:rFonts w:ascii="Gill Sans MT" w:hAnsi="Gill Sans MT"/>
          <w:color w:val="000000" w:themeColor="text1"/>
          <w:sz w:val="24"/>
          <w:szCs w:val="24"/>
        </w:rPr>
        <w:t>completed</w:t>
      </w:r>
      <w:r w:rsidR="00853E18" w:rsidRPr="00110A15">
        <w:rPr>
          <w:rFonts w:ascii="Gill Sans MT" w:hAnsi="Gill Sans MT"/>
          <w:color w:val="000000" w:themeColor="text1"/>
          <w:sz w:val="24"/>
          <w:szCs w:val="24"/>
        </w:rPr>
        <w:t xml:space="preserve"> activity around successes and setbacks with the goal of improving future planning and performance. The AAR Manual includes key considerations, options, and templates for conducting AARs and outlines ten steps for organizing </w:t>
      </w:r>
      <w:r w:rsidR="00592D8B">
        <w:rPr>
          <w:rFonts w:ascii="Gill Sans MT" w:hAnsi="Gill Sans MT"/>
          <w:color w:val="000000" w:themeColor="text1"/>
          <w:sz w:val="24"/>
          <w:szCs w:val="24"/>
        </w:rPr>
        <w:t>the review process</w:t>
      </w:r>
      <w:r w:rsidR="00853E18" w:rsidRPr="00110A15">
        <w:rPr>
          <w:rFonts w:ascii="Gill Sans MT" w:hAnsi="Gill Sans MT"/>
          <w:color w:val="000000" w:themeColor="text1"/>
          <w:sz w:val="24"/>
          <w:szCs w:val="24"/>
        </w:rPr>
        <w:t>.</w:t>
      </w:r>
    </w:p>
    <w:p w14:paraId="41DD8050" w14:textId="77777777" w:rsidR="00A00A5A" w:rsidRDefault="00A00A5A" w:rsidP="00A00A5A">
      <w:pPr>
        <w:spacing w:after="0"/>
        <w:jc w:val="both"/>
        <w:rPr>
          <w:rFonts w:ascii="Gill Sans MT" w:hAnsi="Gill Sans MT"/>
          <w:b/>
          <w:sz w:val="24"/>
          <w:szCs w:val="24"/>
          <w:u w:val="single"/>
        </w:rPr>
      </w:pPr>
    </w:p>
    <w:p w14:paraId="597C60A2" w14:textId="53460FEB" w:rsidR="00053DEB" w:rsidRPr="00110A15" w:rsidRDefault="00053DEB" w:rsidP="00A00A5A">
      <w:pPr>
        <w:spacing w:after="0"/>
        <w:jc w:val="both"/>
        <w:rPr>
          <w:rFonts w:ascii="Gill Sans MT" w:hAnsi="Gill Sans MT"/>
          <w:b/>
          <w:sz w:val="24"/>
          <w:szCs w:val="24"/>
          <w:u w:val="single"/>
        </w:rPr>
      </w:pPr>
      <w:r w:rsidRPr="00110A15">
        <w:rPr>
          <w:rFonts w:ascii="Gill Sans MT" w:hAnsi="Gill Sans MT"/>
          <w:b/>
          <w:sz w:val="24"/>
          <w:szCs w:val="24"/>
          <w:u w:val="single"/>
        </w:rPr>
        <w:t xml:space="preserve">ECOWAS Validation of the JARP Tools </w:t>
      </w:r>
    </w:p>
    <w:p w14:paraId="0FF867F9" w14:textId="77777777" w:rsidR="00A00A5A" w:rsidRDefault="00A00A5A" w:rsidP="00A00A5A">
      <w:pPr>
        <w:spacing w:after="0"/>
        <w:jc w:val="both"/>
        <w:rPr>
          <w:rFonts w:ascii="Gill Sans MT" w:hAnsi="Gill Sans MT" w:cs="Times New Roman"/>
          <w:sz w:val="24"/>
          <w:szCs w:val="24"/>
        </w:rPr>
      </w:pPr>
    </w:p>
    <w:p w14:paraId="51E9EE88" w14:textId="68A9362C" w:rsidR="00477DBC" w:rsidRPr="00110A15" w:rsidRDefault="00856256" w:rsidP="00A00A5A">
      <w:pPr>
        <w:spacing w:after="0"/>
        <w:jc w:val="both"/>
        <w:rPr>
          <w:rFonts w:ascii="Gill Sans MT" w:hAnsi="Gill Sans MT"/>
          <w:b/>
          <w:sz w:val="24"/>
          <w:szCs w:val="24"/>
          <w:u w:val="single"/>
        </w:rPr>
      </w:pPr>
      <w:r w:rsidRPr="00110A15">
        <w:rPr>
          <w:rFonts w:ascii="Gill Sans MT" w:hAnsi="Gill Sans MT" w:cs="Times New Roman"/>
          <w:sz w:val="24"/>
          <w:szCs w:val="24"/>
        </w:rPr>
        <w:t xml:space="preserve">The </w:t>
      </w:r>
      <w:r w:rsidR="006B1F95" w:rsidRPr="00110A15">
        <w:rPr>
          <w:rFonts w:ascii="Gill Sans MT" w:hAnsi="Gill Sans MT" w:cs="Times New Roman"/>
          <w:sz w:val="24"/>
          <w:szCs w:val="24"/>
        </w:rPr>
        <w:t xml:space="preserve">HSRVA, </w:t>
      </w:r>
      <w:r w:rsidR="004D128D" w:rsidRPr="00110A15">
        <w:rPr>
          <w:rFonts w:ascii="Gill Sans MT" w:hAnsi="Gill Sans MT" w:cs="Times New Roman"/>
          <w:sz w:val="24"/>
          <w:szCs w:val="24"/>
        </w:rPr>
        <w:t xml:space="preserve">HSAF, and Early Warning Gender Integration Manual &amp; Training Modules were developed with, tested, and validated by the Early Warning Directorate. The </w:t>
      </w:r>
      <w:r w:rsidRPr="00110A15">
        <w:rPr>
          <w:rFonts w:ascii="Gill Sans MT" w:hAnsi="Gill Sans MT" w:cs="Times New Roman"/>
          <w:sz w:val="24"/>
          <w:szCs w:val="24"/>
        </w:rPr>
        <w:t>After-Action Review (AAR) Manual was developed</w:t>
      </w:r>
      <w:r w:rsidR="006B1F95" w:rsidRPr="00110A15">
        <w:rPr>
          <w:rFonts w:ascii="Gill Sans MT" w:hAnsi="Gill Sans MT" w:cs="Times New Roman"/>
          <w:sz w:val="24"/>
          <w:szCs w:val="24"/>
        </w:rPr>
        <w:t xml:space="preserve"> with</w:t>
      </w:r>
      <w:r w:rsidRPr="00110A15">
        <w:rPr>
          <w:rFonts w:ascii="Gill Sans MT" w:hAnsi="Gill Sans MT" w:cs="Times New Roman"/>
          <w:sz w:val="24"/>
          <w:szCs w:val="24"/>
        </w:rPr>
        <w:t xml:space="preserve">, tested and validated by the Directorate of Political Affairs. The </w:t>
      </w:r>
      <w:r w:rsidR="004D128D" w:rsidRPr="00110A15">
        <w:rPr>
          <w:rFonts w:ascii="Gill Sans MT" w:hAnsi="Gill Sans MT" w:cs="Times New Roman"/>
          <w:sz w:val="24"/>
          <w:szCs w:val="24"/>
        </w:rPr>
        <w:t xml:space="preserve">ECOWAS Response Planning Framework (ERPF) </w:t>
      </w:r>
      <w:r w:rsidRPr="00110A15">
        <w:rPr>
          <w:rFonts w:ascii="Gill Sans MT" w:hAnsi="Gill Sans MT" w:cs="Times New Roman"/>
          <w:sz w:val="24"/>
          <w:szCs w:val="24"/>
        </w:rPr>
        <w:t xml:space="preserve">was </w:t>
      </w:r>
      <w:r w:rsidR="004D128D" w:rsidRPr="00110A15">
        <w:rPr>
          <w:rFonts w:ascii="Gill Sans MT" w:hAnsi="Gill Sans MT" w:cs="Times New Roman"/>
          <w:sz w:val="24"/>
          <w:szCs w:val="24"/>
        </w:rPr>
        <w:t xml:space="preserve">developed in collaboration with the Directorate of Political Affairs </w:t>
      </w:r>
      <w:r w:rsidR="00665785" w:rsidRPr="00110A15">
        <w:rPr>
          <w:rFonts w:ascii="Gill Sans MT" w:hAnsi="Gill Sans MT" w:cs="Times New Roman"/>
          <w:sz w:val="24"/>
          <w:szCs w:val="24"/>
        </w:rPr>
        <w:t>through</w:t>
      </w:r>
      <w:r w:rsidR="004D128D" w:rsidRPr="00110A15">
        <w:rPr>
          <w:rFonts w:ascii="Gill Sans MT" w:hAnsi="Gill Sans MT" w:cs="Times New Roman"/>
          <w:sz w:val="24"/>
          <w:szCs w:val="24"/>
        </w:rPr>
        <w:t xml:space="preserve"> the coordination and support of the ECPF Secretariat</w:t>
      </w:r>
      <w:r w:rsidR="006B1F95" w:rsidRPr="00110A15">
        <w:rPr>
          <w:rFonts w:ascii="Gill Sans MT" w:hAnsi="Gill Sans MT" w:cs="Times New Roman"/>
          <w:sz w:val="24"/>
          <w:szCs w:val="24"/>
        </w:rPr>
        <w:t xml:space="preserve"> and </w:t>
      </w:r>
      <w:r w:rsidR="008E3B69" w:rsidRPr="00110A15">
        <w:rPr>
          <w:rFonts w:ascii="Gill Sans MT" w:hAnsi="Gill Sans MT" w:cs="Times New Roman"/>
          <w:sz w:val="24"/>
          <w:szCs w:val="24"/>
        </w:rPr>
        <w:t xml:space="preserve">the ECPF </w:t>
      </w:r>
      <w:r w:rsidR="006B1F95" w:rsidRPr="00110A15">
        <w:rPr>
          <w:rFonts w:ascii="Gill Sans MT" w:hAnsi="Gill Sans MT" w:cs="Times New Roman"/>
          <w:sz w:val="24"/>
          <w:szCs w:val="24"/>
        </w:rPr>
        <w:t>Internal Steering Committee</w:t>
      </w:r>
      <w:r w:rsidR="004D128D" w:rsidRPr="00110A15">
        <w:rPr>
          <w:rFonts w:ascii="Gill Sans MT" w:hAnsi="Gill Sans MT" w:cs="Times New Roman"/>
          <w:sz w:val="24"/>
          <w:szCs w:val="24"/>
        </w:rPr>
        <w:t>. In the case of every JARP tool, there were several iterations developed based on the input of ECOWAS stakeholders</w:t>
      </w:r>
      <w:r w:rsidRPr="00110A15">
        <w:rPr>
          <w:rFonts w:ascii="Gill Sans MT" w:hAnsi="Gill Sans MT" w:cs="Times New Roman"/>
          <w:sz w:val="24"/>
          <w:szCs w:val="24"/>
        </w:rPr>
        <w:t xml:space="preserve">. In January 2020, the ERPF and the JARP </w:t>
      </w:r>
      <w:r w:rsidRPr="00110A15">
        <w:rPr>
          <w:rFonts w:ascii="Gill Sans MT" w:hAnsi="Gill Sans MT" w:cs="Times New Roman"/>
          <w:sz w:val="24"/>
          <w:szCs w:val="24"/>
          <w:u w:val="single"/>
        </w:rPr>
        <w:t>process</w:t>
      </w:r>
      <w:r w:rsidR="00A00A5A">
        <w:rPr>
          <w:rFonts w:ascii="Gill Sans MT" w:hAnsi="Gill Sans MT" w:cs="Times New Roman"/>
          <w:sz w:val="24"/>
          <w:szCs w:val="24"/>
          <w:u w:val="single"/>
        </w:rPr>
        <w:t>es</w:t>
      </w:r>
      <w:r w:rsidRPr="00110A15">
        <w:rPr>
          <w:rFonts w:ascii="Gill Sans MT" w:hAnsi="Gill Sans MT" w:cs="Times New Roman"/>
          <w:sz w:val="24"/>
          <w:szCs w:val="24"/>
        </w:rPr>
        <w:t xml:space="preserve"> were tested and validated </w:t>
      </w:r>
      <w:r w:rsidR="004D128D" w:rsidRPr="00110A15">
        <w:rPr>
          <w:rFonts w:ascii="Gill Sans MT" w:hAnsi="Gill Sans MT" w:cs="Times New Roman"/>
          <w:sz w:val="24"/>
          <w:szCs w:val="24"/>
        </w:rPr>
        <w:t xml:space="preserve">through </w:t>
      </w:r>
      <w:r w:rsidR="006B1F95" w:rsidRPr="00110A15">
        <w:rPr>
          <w:rFonts w:ascii="Gill Sans MT" w:hAnsi="Gill Sans MT" w:cs="Times New Roman"/>
          <w:sz w:val="24"/>
          <w:szCs w:val="24"/>
        </w:rPr>
        <w:t xml:space="preserve">a </w:t>
      </w:r>
      <w:r w:rsidRPr="00110A15">
        <w:rPr>
          <w:rFonts w:ascii="Gill Sans MT" w:hAnsi="Gill Sans MT" w:cs="Times New Roman"/>
          <w:sz w:val="24"/>
          <w:szCs w:val="24"/>
        </w:rPr>
        <w:t xml:space="preserve">collaborative response planning </w:t>
      </w:r>
      <w:r w:rsidR="004D128D" w:rsidRPr="00110A15">
        <w:rPr>
          <w:rFonts w:ascii="Gill Sans MT" w:hAnsi="Gill Sans MT" w:cs="Times New Roman"/>
          <w:sz w:val="24"/>
          <w:szCs w:val="24"/>
        </w:rPr>
        <w:t xml:space="preserve">exercise </w:t>
      </w:r>
      <w:r w:rsidRPr="00110A15">
        <w:rPr>
          <w:rFonts w:ascii="Gill Sans MT" w:hAnsi="Gill Sans MT" w:cs="Times New Roman"/>
          <w:sz w:val="24"/>
          <w:szCs w:val="24"/>
        </w:rPr>
        <w:t>(CPX) that engaged the EWD and ECOWAS response actors</w:t>
      </w:r>
      <w:r w:rsidR="006B1F95" w:rsidRPr="00110A15">
        <w:rPr>
          <w:rFonts w:ascii="Gill Sans MT" w:hAnsi="Gill Sans MT" w:cs="Times New Roman"/>
          <w:sz w:val="24"/>
          <w:szCs w:val="24"/>
        </w:rPr>
        <w:t xml:space="preserve"> through the coordination of the ECPF Secretariat. </w:t>
      </w:r>
    </w:p>
    <w:p w14:paraId="7B3ED11C" w14:textId="77777777" w:rsidR="00A00A5A" w:rsidRDefault="00A00A5A" w:rsidP="00A00A5A">
      <w:pPr>
        <w:spacing w:after="0"/>
        <w:jc w:val="both"/>
        <w:rPr>
          <w:rFonts w:ascii="Gill Sans MT" w:hAnsi="Gill Sans MT"/>
          <w:b/>
          <w:sz w:val="24"/>
          <w:szCs w:val="24"/>
          <w:u w:val="single"/>
        </w:rPr>
      </w:pPr>
    </w:p>
    <w:p w14:paraId="02E67C44" w14:textId="3FDC2330" w:rsidR="00AB0544" w:rsidRPr="00110A15" w:rsidRDefault="00AB0544" w:rsidP="00A00A5A">
      <w:pPr>
        <w:spacing w:after="0"/>
        <w:jc w:val="both"/>
        <w:rPr>
          <w:rFonts w:ascii="Gill Sans MT" w:hAnsi="Gill Sans MT"/>
          <w:b/>
          <w:sz w:val="24"/>
          <w:szCs w:val="24"/>
          <w:u w:val="single"/>
        </w:rPr>
      </w:pPr>
      <w:r w:rsidRPr="00110A15">
        <w:rPr>
          <w:rFonts w:ascii="Gill Sans MT" w:hAnsi="Gill Sans MT"/>
          <w:b/>
          <w:sz w:val="24"/>
          <w:szCs w:val="24"/>
          <w:u w:val="single"/>
        </w:rPr>
        <w:t>Background</w:t>
      </w:r>
      <w:r w:rsidR="00AD6E6D" w:rsidRPr="00110A15">
        <w:rPr>
          <w:rFonts w:ascii="Gill Sans MT" w:hAnsi="Gill Sans MT"/>
          <w:b/>
          <w:sz w:val="24"/>
          <w:szCs w:val="24"/>
          <w:u w:val="single"/>
        </w:rPr>
        <w:t xml:space="preserve"> on</w:t>
      </w:r>
      <w:r w:rsidRPr="00110A15">
        <w:rPr>
          <w:rFonts w:ascii="Gill Sans MT" w:hAnsi="Gill Sans MT"/>
          <w:b/>
          <w:sz w:val="24"/>
          <w:szCs w:val="24"/>
          <w:u w:val="single"/>
        </w:rPr>
        <w:t xml:space="preserve"> the </w:t>
      </w:r>
      <w:r w:rsidR="007949B5" w:rsidRPr="00110A15">
        <w:rPr>
          <w:rFonts w:ascii="Gill Sans MT" w:hAnsi="Gill Sans MT"/>
          <w:b/>
          <w:sz w:val="24"/>
          <w:szCs w:val="24"/>
          <w:u w:val="single"/>
        </w:rPr>
        <w:t>R</w:t>
      </w:r>
      <w:r w:rsidR="00477DBC" w:rsidRPr="00110A15">
        <w:rPr>
          <w:rFonts w:ascii="Gill Sans MT" w:hAnsi="Gill Sans MT"/>
          <w:b/>
          <w:sz w:val="24"/>
          <w:szCs w:val="24"/>
          <w:u w:val="single"/>
        </w:rPr>
        <w:t>/</w:t>
      </w:r>
      <w:r w:rsidR="007949B5" w:rsidRPr="00110A15">
        <w:rPr>
          <w:rFonts w:ascii="Gill Sans MT" w:hAnsi="Gill Sans MT"/>
          <w:b/>
          <w:sz w:val="24"/>
          <w:szCs w:val="24"/>
          <w:u w:val="single"/>
        </w:rPr>
        <w:t>C</w:t>
      </w:r>
      <w:r w:rsidR="00477DBC" w:rsidRPr="00110A15">
        <w:rPr>
          <w:rFonts w:ascii="Gill Sans MT" w:hAnsi="Gill Sans MT"/>
          <w:b/>
          <w:sz w:val="24"/>
          <w:szCs w:val="24"/>
          <w:u w:val="single"/>
        </w:rPr>
        <w:t>RVAs</w:t>
      </w:r>
    </w:p>
    <w:p w14:paraId="33820EBA" w14:textId="77777777" w:rsidR="00A00A5A" w:rsidRDefault="00A00A5A" w:rsidP="00A00A5A">
      <w:pPr>
        <w:spacing w:after="0"/>
        <w:jc w:val="both"/>
        <w:rPr>
          <w:rFonts w:ascii="Gill Sans MT" w:hAnsi="Gill Sans MT"/>
          <w:sz w:val="24"/>
          <w:szCs w:val="24"/>
        </w:rPr>
      </w:pPr>
    </w:p>
    <w:p w14:paraId="5BA168A9" w14:textId="14E12CF8" w:rsidR="007B075A" w:rsidRDefault="00A12EEC" w:rsidP="00A00A5A">
      <w:pPr>
        <w:spacing w:after="0"/>
        <w:jc w:val="both"/>
        <w:rPr>
          <w:rFonts w:ascii="Gill Sans MT" w:hAnsi="Gill Sans MT"/>
          <w:sz w:val="24"/>
          <w:szCs w:val="24"/>
        </w:rPr>
      </w:pPr>
      <w:r w:rsidRPr="00110A15">
        <w:rPr>
          <w:rFonts w:ascii="Gill Sans MT" w:hAnsi="Gill Sans MT"/>
          <w:sz w:val="24"/>
          <w:szCs w:val="24"/>
        </w:rPr>
        <w:t xml:space="preserve">Between 2016 and 2019, </w:t>
      </w:r>
      <w:r w:rsidR="00AB0544" w:rsidRPr="00110A15">
        <w:rPr>
          <w:rFonts w:ascii="Gill Sans MT" w:hAnsi="Gill Sans MT"/>
          <w:sz w:val="24"/>
          <w:szCs w:val="24"/>
        </w:rPr>
        <w:t>ECOWAS</w:t>
      </w:r>
      <w:r w:rsidR="00FF4983" w:rsidRPr="00110A15">
        <w:rPr>
          <w:rFonts w:ascii="Gill Sans MT" w:hAnsi="Gill Sans MT"/>
          <w:sz w:val="24"/>
          <w:szCs w:val="24"/>
        </w:rPr>
        <w:t>’ Early Warning Directorate (EWD)</w:t>
      </w:r>
      <w:r w:rsidR="00AB0544" w:rsidRPr="00110A15">
        <w:rPr>
          <w:rFonts w:ascii="Gill Sans MT" w:hAnsi="Gill Sans MT"/>
          <w:sz w:val="24"/>
          <w:szCs w:val="24"/>
        </w:rPr>
        <w:t xml:space="preserve"> in collaboration with the USAID</w:t>
      </w:r>
      <w:r w:rsidR="00FF4983" w:rsidRPr="00110A15">
        <w:rPr>
          <w:rFonts w:ascii="Gill Sans MT" w:hAnsi="Gill Sans MT"/>
          <w:sz w:val="24"/>
          <w:szCs w:val="24"/>
        </w:rPr>
        <w:t xml:space="preserve"> </w:t>
      </w:r>
      <w:r w:rsidR="00AB0544" w:rsidRPr="00110A15">
        <w:rPr>
          <w:rFonts w:ascii="Gill Sans MT" w:hAnsi="Gill Sans MT"/>
          <w:sz w:val="24"/>
          <w:szCs w:val="24"/>
        </w:rPr>
        <w:t xml:space="preserve">REWARD project, </w:t>
      </w:r>
      <w:r w:rsidR="00085523" w:rsidRPr="00110A15">
        <w:rPr>
          <w:rFonts w:ascii="Gill Sans MT" w:hAnsi="Gill Sans MT"/>
          <w:sz w:val="24"/>
          <w:szCs w:val="24"/>
        </w:rPr>
        <w:t xml:space="preserve">conducted country risk and vulnerability assessments (CRVAs) in each of ECOWAS’ 15 </w:t>
      </w:r>
      <w:r w:rsidR="00717673">
        <w:rPr>
          <w:rFonts w:ascii="Gill Sans MT" w:hAnsi="Gill Sans MT"/>
          <w:sz w:val="24"/>
          <w:szCs w:val="24"/>
        </w:rPr>
        <w:t>Member States</w:t>
      </w:r>
      <w:r w:rsidR="00085523" w:rsidRPr="00110A15">
        <w:rPr>
          <w:rFonts w:ascii="Gill Sans MT" w:hAnsi="Gill Sans MT"/>
          <w:sz w:val="24"/>
          <w:szCs w:val="24"/>
        </w:rPr>
        <w:t xml:space="preserve">. </w:t>
      </w:r>
      <w:r w:rsidR="00161138">
        <w:rPr>
          <w:rFonts w:ascii="Gill Sans MT" w:hAnsi="Gill Sans MT"/>
          <w:sz w:val="24"/>
          <w:szCs w:val="24"/>
        </w:rPr>
        <w:t xml:space="preserve">All the reports were updated through a desk study conducted in January through April 2020. </w:t>
      </w:r>
      <w:r w:rsidR="006A4092" w:rsidRPr="00110A15">
        <w:rPr>
          <w:rFonts w:ascii="Gill Sans MT" w:hAnsi="Gill Sans MT"/>
          <w:sz w:val="24"/>
          <w:szCs w:val="24"/>
        </w:rPr>
        <w:t xml:space="preserve">The assessments </w:t>
      </w:r>
      <w:r w:rsidR="006F0E4C" w:rsidRPr="00110A15">
        <w:rPr>
          <w:rFonts w:ascii="Gill Sans MT" w:hAnsi="Gill Sans MT"/>
          <w:sz w:val="24"/>
          <w:szCs w:val="24"/>
        </w:rPr>
        <w:t>h</w:t>
      </w:r>
      <w:r w:rsidR="00AB0544" w:rsidRPr="00110A15">
        <w:rPr>
          <w:rFonts w:ascii="Gill Sans MT" w:hAnsi="Gill Sans MT"/>
          <w:sz w:val="24"/>
          <w:szCs w:val="24"/>
        </w:rPr>
        <w:t>elp</w:t>
      </w:r>
      <w:r w:rsidR="006A4092" w:rsidRPr="00110A15">
        <w:rPr>
          <w:rFonts w:ascii="Gill Sans MT" w:hAnsi="Gill Sans MT"/>
          <w:sz w:val="24"/>
          <w:szCs w:val="24"/>
        </w:rPr>
        <w:t>ed</w:t>
      </w:r>
      <w:r w:rsidR="00AB0544" w:rsidRPr="00110A15">
        <w:rPr>
          <w:rFonts w:ascii="Gill Sans MT" w:hAnsi="Gill Sans MT"/>
          <w:sz w:val="24"/>
          <w:szCs w:val="24"/>
        </w:rPr>
        <w:t xml:space="preserve"> optimize the ECOWAS Early Warning and Response Network (ECOWARN) system</w:t>
      </w:r>
      <w:r w:rsidR="006A4092" w:rsidRPr="00110A15">
        <w:rPr>
          <w:rFonts w:ascii="Gill Sans MT" w:hAnsi="Gill Sans MT"/>
          <w:sz w:val="24"/>
          <w:szCs w:val="24"/>
        </w:rPr>
        <w:t>,</w:t>
      </w:r>
      <w:r w:rsidR="00290B20" w:rsidRPr="00110A15">
        <w:rPr>
          <w:rFonts w:ascii="Gill Sans MT" w:hAnsi="Gill Sans MT"/>
          <w:sz w:val="24"/>
          <w:szCs w:val="24"/>
        </w:rPr>
        <w:t xml:space="preserve"> </w:t>
      </w:r>
      <w:r w:rsidR="006F0E4C" w:rsidRPr="00110A15">
        <w:rPr>
          <w:rFonts w:ascii="Gill Sans MT" w:hAnsi="Gill Sans MT"/>
          <w:sz w:val="24"/>
          <w:szCs w:val="24"/>
        </w:rPr>
        <w:t>allow</w:t>
      </w:r>
      <w:r w:rsidR="006A4092" w:rsidRPr="00110A15">
        <w:rPr>
          <w:rFonts w:ascii="Gill Sans MT" w:hAnsi="Gill Sans MT"/>
          <w:sz w:val="24"/>
          <w:szCs w:val="24"/>
        </w:rPr>
        <w:t>ing</w:t>
      </w:r>
      <w:r w:rsidR="006F0E4C" w:rsidRPr="00110A15">
        <w:rPr>
          <w:rFonts w:ascii="Gill Sans MT" w:hAnsi="Gill Sans MT"/>
          <w:sz w:val="24"/>
          <w:szCs w:val="24"/>
        </w:rPr>
        <w:t xml:space="preserve"> </w:t>
      </w:r>
      <w:r w:rsidR="00AB0544" w:rsidRPr="00110A15">
        <w:rPr>
          <w:rFonts w:ascii="Gill Sans MT" w:hAnsi="Gill Sans MT"/>
          <w:sz w:val="24"/>
          <w:szCs w:val="24"/>
        </w:rPr>
        <w:t>the EWD to identify relative levels of, and changes in, event-driven risks</w:t>
      </w:r>
      <w:r w:rsidR="00C03F10" w:rsidRPr="00110A15">
        <w:rPr>
          <w:rFonts w:ascii="Gill Sans MT" w:hAnsi="Gill Sans MT"/>
          <w:sz w:val="24"/>
          <w:szCs w:val="24"/>
        </w:rPr>
        <w:t xml:space="preserve">, </w:t>
      </w:r>
      <w:r w:rsidR="00AB0544" w:rsidRPr="00110A15">
        <w:rPr>
          <w:rFonts w:ascii="Gill Sans MT" w:hAnsi="Gill Sans MT"/>
          <w:sz w:val="24"/>
          <w:szCs w:val="24"/>
        </w:rPr>
        <w:t>structural vulnerabilities</w:t>
      </w:r>
      <w:r w:rsidR="00C03F10" w:rsidRPr="00110A15">
        <w:rPr>
          <w:rFonts w:ascii="Gill Sans MT" w:hAnsi="Gill Sans MT"/>
          <w:sz w:val="24"/>
          <w:szCs w:val="24"/>
        </w:rPr>
        <w:t>, and social resiliencies</w:t>
      </w:r>
      <w:r w:rsidR="00AB0544" w:rsidRPr="00110A15">
        <w:rPr>
          <w:rFonts w:ascii="Gill Sans MT" w:hAnsi="Gill Sans MT"/>
          <w:sz w:val="24"/>
          <w:szCs w:val="24"/>
        </w:rPr>
        <w:t xml:space="preserve"> at the national and sub-national level</w:t>
      </w:r>
      <w:r w:rsidR="00161138">
        <w:rPr>
          <w:rFonts w:ascii="Gill Sans MT" w:hAnsi="Gill Sans MT"/>
          <w:sz w:val="24"/>
          <w:szCs w:val="24"/>
        </w:rPr>
        <w:t>s</w:t>
      </w:r>
      <w:r w:rsidR="00C03F10" w:rsidRPr="00110A15">
        <w:rPr>
          <w:rFonts w:ascii="Gill Sans MT" w:hAnsi="Gill Sans MT"/>
          <w:sz w:val="24"/>
          <w:szCs w:val="24"/>
        </w:rPr>
        <w:t xml:space="preserve"> for each country</w:t>
      </w:r>
      <w:r w:rsidR="00AB0544" w:rsidRPr="00110A15">
        <w:rPr>
          <w:rFonts w:ascii="Gill Sans MT" w:hAnsi="Gill Sans MT"/>
          <w:sz w:val="24"/>
          <w:szCs w:val="24"/>
        </w:rPr>
        <w:t>.</w:t>
      </w:r>
      <w:r w:rsidR="00731A62" w:rsidRPr="00110A15">
        <w:rPr>
          <w:rFonts w:ascii="Gill Sans MT" w:hAnsi="Gill Sans MT"/>
          <w:sz w:val="24"/>
          <w:szCs w:val="24"/>
        </w:rPr>
        <w:t xml:space="preserve"> Using quantitative, geospatial, and qualitative data from desktop and field research to capture salient risks, vulnerabilities, and resilience factors</w:t>
      </w:r>
      <w:r w:rsidR="00161138">
        <w:rPr>
          <w:rFonts w:ascii="Gill Sans MT" w:hAnsi="Gill Sans MT"/>
          <w:sz w:val="24"/>
          <w:szCs w:val="24"/>
        </w:rPr>
        <w:t>,</w:t>
      </w:r>
      <w:r w:rsidR="00731A62" w:rsidRPr="00110A15">
        <w:rPr>
          <w:rFonts w:ascii="Gill Sans MT" w:hAnsi="Gill Sans MT"/>
          <w:sz w:val="24"/>
          <w:szCs w:val="24"/>
        </w:rPr>
        <w:t xml:space="preserve"> </w:t>
      </w:r>
      <w:r w:rsidR="00D05A4D" w:rsidRPr="00110A15">
        <w:rPr>
          <w:rFonts w:ascii="Gill Sans MT" w:hAnsi="Gill Sans MT"/>
          <w:sz w:val="24"/>
          <w:szCs w:val="24"/>
        </w:rPr>
        <w:t xml:space="preserve">the CRVA </w:t>
      </w:r>
      <w:r w:rsidR="00731A62" w:rsidRPr="00110A15">
        <w:rPr>
          <w:rFonts w:ascii="Gill Sans MT" w:hAnsi="Gill Sans MT"/>
          <w:sz w:val="24"/>
          <w:szCs w:val="24"/>
        </w:rPr>
        <w:t xml:space="preserve">findings will serve as a baseline for the ongoing monitoring and analysis of conflict patterns and trends </w:t>
      </w:r>
      <w:r w:rsidR="00DD40BA" w:rsidRPr="00110A15">
        <w:rPr>
          <w:rFonts w:ascii="Gill Sans MT" w:hAnsi="Gill Sans MT"/>
          <w:sz w:val="24"/>
          <w:szCs w:val="24"/>
        </w:rPr>
        <w:t xml:space="preserve">within and across ECOWAS </w:t>
      </w:r>
      <w:r w:rsidR="00717673">
        <w:rPr>
          <w:rFonts w:ascii="Gill Sans MT" w:hAnsi="Gill Sans MT"/>
          <w:sz w:val="24"/>
          <w:szCs w:val="24"/>
        </w:rPr>
        <w:t>Member States</w:t>
      </w:r>
      <w:r w:rsidR="00DD40BA" w:rsidRPr="00110A15">
        <w:rPr>
          <w:rFonts w:ascii="Gill Sans MT" w:hAnsi="Gill Sans MT"/>
          <w:sz w:val="24"/>
          <w:szCs w:val="24"/>
        </w:rPr>
        <w:t xml:space="preserve"> </w:t>
      </w:r>
      <w:r w:rsidR="00731A62" w:rsidRPr="00110A15">
        <w:rPr>
          <w:rFonts w:ascii="Gill Sans MT" w:hAnsi="Gill Sans MT"/>
          <w:sz w:val="24"/>
          <w:szCs w:val="24"/>
        </w:rPr>
        <w:t xml:space="preserve">by providing a better understanding of regional, national and </w:t>
      </w:r>
      <w:r w:rsidR="003B709F" w:rsidRPr="00110A15">
        <w:rPr>
          <w:rFonts w:ascii="Gill Sans MT" w:hAnsi="Gill Sans MT"/>
          <w:sz w:val="24"/>
          <w:szCs w:val="24"/>
        </w:rPr>
        <w:t xml:space="preserve">sub-national </w:t>
      </w:r>
      <w:r w:rsidR="00DD40BA" w:rsidRPr="00110A15">
        <w:rPr>
          <w:rFonts w:ascii="Gill Sans MT" w:hAnsi="Gill Sans MT"/>
          <w:sz w:val="24"/>
          <w:szCs w:val="24"/>
        </w:rPr>
        <w:t xml:space="preserve">human security </w:t>
      </w:r>
      <w:r w:rsidR="00731A62" w:rsidRPr="00110A15">
        <w:rPr>
          <w:rFonts w:ascii="Gill Sans MT" w:hAnsi="Gill Sans MT"/>
          <w:sz w:val="24"/>
          <w:szCs w:val="24"/>
        </w:rPr>
        <w:t xml:space="preserve">dynamics. </w:t>
      </w:r>
    </w:p>
    <w:p w14:paraId="5FF7970C" w14:textId="77777777" w:rsidR="00A00A5A" w:rsidRPr="00110A15" w:rsidRDefault="00A00A5A" w:rsidP="00A00A5A">
      <w:pPr>
        <w:spacing w:after="0"/>
        <w:jc w:val="both"/>
        <w:rPr>
          <w:rFonts w:ascii="Gill Sans MT" w:hAnsi="Gill Sans MT"/>
          <w:sz w:val="24"/>
          <w:szCs w:val="24"/>
        </w:rPr>
      </w:pPr>
    </w:p>
    <w:p w14:paraId="1C6F6D0A" w14:textId="205F6BBC" w:rsidR="003E76A5" w:rsidRPr="00110A15" w:rsidRDefault="00AB1972" w:rsidP="00A00A5A">
      <w:pPr>
        <w:spacing w:after="0"/>
        <w:jc w:val="both"/>
        <w:rPr>
          <w:rFonts w:ascii="Gill Sans MT" w:hAnsi="Gill Sans MT"/>
          <w:sz w:val="24"/>
          <w:szCs w:val="24"/>
        </w:rPr>
      </w:pPr>
      <w:r w:rsidRPr="00110A15">
        <w:rPr>
          <w:rFonts w:ascii="Gill Sans MT" w:hAnsi="Gill Sans MT"/>
          <w:sz w:val="24"/>
          <w:szCs w:val="24"/>
        </w:rPr>
        <w:t xml:space="preserve">Being held as the </w:t>
      </w:r>
      <w:r w:rsidR="00724CAB" w:rsidRPr="00110A15">
        <w:rPr>
          <w:rFonts w:ascii="Gill Sans MT" w:hAnsi="Gill Sans MT"/>
          <w:sz w:val="24"/>
          <w:szCs w:val="24"/>
        </w:rPr>
        <w:t xml:space="preserve">continental </w:t>
      </w:r>
      <w:r w:rsidRPr="00110A15">
        <w:rPr>
          <w:rFonts w:ascii="Gill Sans MT" w:hAnsi="Gill Sans MT"/>
          <w:sz w:val="24"/>
          <w:szCs w:val="24"/>
        </w:rPr>
        <w:t>standard for conducting</w:t>
      </w:r>
      <w:r w:rsidR="00724CAB" w:rsidRPr="00110A15">
        <w:rPr>
          <w:rFonts w:ascii="Gill Sans MT" w:hAnsi="Gill Sans MT"/>
          <w:sz w:val="24"/>
          <w:szCs w:val="24"/>
        </w:rPr>
        <w:t xml:space="preserve"> human security assessments, </w:t>
      </w:r>
      <w:r w:rsidR="00A87129" w:rsidRPr="00110A15">
        <w:rPr>
          <w:rFonts w:ascii="Gill Sans MT" w:hAnsi="Gill Sans MT"/>
          <w:sz w:val="24"/>
          <w:szCs w:val="24"/>
        </w:rPr>
        <w:t>t</w:t>
      </w:r>
      <w:r w:rsidR="008666ED" w:rsidRPr="00110A15">
        <w:rPr>
          <w:rFonts w:ascii="Gill Sans MT" w:hAnsi="Gill Sans MT"/>
          <w:sz w:val="24"/>
          <w:szCs w:val="24"/>
        </w:rPr>
        <w:t xml:space="preserve">he </w:t>
      </w:r>
      <w:r w:rsidR="004A4F3A" w:rsidRPr="00110A15">
        <w:rPr>
          <w:rFonts w:ascii="Gill Sans MT" w:hAnsi="Gill Sans MT"/>
          <w:sz w:val="24"/>
          <w:szCs w:val="24"/>
        </w:rPr>
        <w:t xml:space="preserve">CRVA </w:t>
      </w:r>
      <w:r w:rsidR="008666ED" w:rsidRPr="00110A15">
        <w:rPr>
          <w:rFonts w:ascii="Gill Sans MT" w:hAnsi="Gill Sans MT"/>
          <w:sz w:val="24"/>
          <w:szCs w:val="24"/>
        </w:rPr>
        <w:t xml:space="preserve">methodology </w:t>
      </w:r>
      <w:r w:rsidR="00A87129" w:rsidRPr="00110A15">
        <w:rPr>
          <w:rFonts w:ascii="Gill Sans MT" w:hAnsi="Gill Sans MT"/>
          <w:sz w:val="24"/>
          <w:szCs w:val="24"/>
        </w:rPr>
        <w:t>was</w:t>
      </w:r>
      <w:r w:rsidR="008666ED" w:rsidRPr="00110A15">
        <w:rPr>
          <w:rFonts w:ascii="Gill Sans MT" w:hAnsi="Gill Sans MT"/>
          <w:sz w:val="24"/>
          <w:szCs w:val="24"/>
        </w:rPr>
        <w:t xml:space="preserve"> also applied </w:t>
      </w:r>
      <w:r w:rsidR="00CA1DBF" w:rsidRPr="00110A15">
        <w:rPr>
          <w:rFonts w:ascii="Gill Sans MT" w:hAnsi="Gill Sans MT"/>
          <w:sz w:val="24"/>
          <w:szCs w:val="24"/>
        </w:rPr>
        <w:t>in 2019</w:t>
      </w:r>
      <w:r w:rsidR="008666ED" w:rsidRPr="00110A15">
        <w:rPr>
          <w:rFonts w:ascii="Gill Sans MT" w:hAnsi="Gill Sans MT"/>
          <w:sz w:val="24"/>
          <w:szCs w:val="24"/>
        </w:rPr>
        <w:t xml:space="preserve">, </w:t>
      </w:r>
      <w:r w:rsidR="00CA1DBF" w:rsidRPr="00110A15">
        <w:rPr>
          <w:rFonts w:ascii="Gill Sans MT" w:hAnsi="Gill Sans MT"/>
          <w:sz w:val="24"/>
          <w:szCs w:val="24"/>
        </w:rPr>
        <w:t>to conduct</w:t>
      </w:r>
      <w:r w:rsidR="00A87129" w:rsidRPr="00110A15">
        <w:rPr>
          <w:rFonts w:ascii="Gill Sans MT" w:hAnsi="Gill Sans MT"/>
          <w:sz w:val="24"/>
          <w:szCs w:val="24"/>
        </w:rPr>
        <w:t xml:space="preserve"> a regional risk and vulnerability assessment (RRVA)</w:t>
      </w:r>
      <w:r w:rsidR="008666ED" w:rsidRPr="00110A15">
        <w:rPr>
          <w:rFonts w:ascii="Gill Sans MT" w:hAnsi="Gill Sans MT"/>
          <w:sz w:val="24"/>
          <w:szCs w:val="24"/>
        </w:rPr>
        <w:t xml:space="preserve"> of the Lake Chad Basin. </w:t>
      </w:r>
      <w:r w:rsidR="00C60575" w:rsidRPr="00110A15">
        <w:rPr>
          <w:rFonts w:ascii="Gill Sans MT" w:hAnsi="Gill Sans MT"/>
          <w:sz w:val="24"/>
          <w:szCs w:val="24"/>
        </w:rPr>
        <w:t>From February 4-15, 2019, USAID REWARD, the EWD, the National Space Research and Development Agency (NASRDA)</w:t>
      </w:r>
      <w:r w:rsidR="00161138">
        <w:rPr>
          <w:rFonts w:ascii="Gill Sans MT" w:hAnsi="Gill Sans MT"/>
          <w:sz w:val="24"/>
          <w:szCs w:val="24"/>
        </w:rPr>
        <w:t xml:space="preserve"> of Nigeria</w:t>
      </w:r>
      <w:r w:rsidR="00C60575" w:rsidRPr="00110A15">
        <w:rPr>
          <w:rFonts w:ascii="Gill Sans MT" w:hAnsi="Gill Sans MT"/>
          <w:sz w:val="24"/>
          <w:szCs w:val="24"/>
        </w:rPr>
        <w:t xml:space="preserve">, the Lake Chad Basin </w:t>
      </w:r>
      <w:r w:rsidR="00C60575" w:rsidRPr="00110A15">
        <w:rPr>
          <w:rFonts w:ascii="Gill Sans MT" w:hAnsi="Gill Sans MT"/>
          <w:sz w:val="24"/>
          <w:szCs w:val="24"/>
        </w:rPr>
        <w:lastRenderedPageBreak/>
        <w:t>Commission, and the Economic Community of Central African States (ECCAS), completed the RRVA</w:t>
      </w:r>
      <w:r w:rsidR="00136826" w:rsidRPr="00110A15">
        <w:rPr>
          <w:rFonts w:ascii="Gill Sans MT" w:hAnsi="Gill Sans MT"/>
          <w:sz w:val="24"/>
          <w:szCs w:val="24"/>
        </w:rPr>
        <w:t>,</w:t>
      </w:r>
      <w:r w:rsidR="00C60575" w:rsidRPr="00110A15">
        <w:rPr>
          <w:rFonts w:ascii="Gill Sans MT" w:hAnsi="Gill Sans MT"/>
          <w:sz w:val="24"/>
          <w:szCs w:val="24"/>
        </w:rPr>
        <w:t xml:space="preserve"> </w:t>
      </w:r>
      <w:r w:rsidR="008A25C8" w:rsidRPr="00110A15">
        <w:rPr>
          <w:rFonts w:ascii="Gill Sans MT" w:hAnsi="Gill Sans MT"/>
          <w:sz w:val="24"/>
          <w:szCs w:val="24"/>
        </w:rPr>
        <w:t xml:space="preserve">meeting with over 250 stakeholders from hotspot regions in Niger (Nguigmi, Bosso, Diffa), Nigeria (Abadam, Mongulo, Gamboru, Ngala, Baga, Kukawa), Cameroon (Logone-et-Chari, Fotokol, Hile-Alifa) and Chad (Bol, Baga Sola). </w:t>
      </w:r>
      <w:r w:rsidR="003E76A5" w:rsidRPr="00110A15">
        <w:rPr>
          <w:rFonts w:ascii="Gill Sans MT" w:hAnsi="Gill Sans MT"/>
          <w:sz w:val="24"/>
          <w:szCs w:val="24"/>
        </w:rPr>
        <w:t xml:space="preserve">The impetus for the regional assessment arose during a meeting in Abidjan in February 2018 between ECOWAS and ECCAS, where the two regional bodies decided to conduct </w:t>
      </w:r>
      <w:r w:rsidR="009A7A62" w:rsidRPr="00110A15">
        <w:rPr>
          <w:rFonts w:ascii="Gill Sans MT" w:hAnsi="Gill Sans MT"/>
          <w:sz w:val="24"/>
          <w:szCs w:val="24"/>
        </w:rPr>
        <w:t>the</w:t>
      </w:r>
      <w:r w:rsidR="003E76A5" w:rsidRPr="00110A15">
        <w:rPr>
          <w:rFonts w:ascii="Gill Sans MT" w:hAnsi="Gill Sans MT"/>
          <w:sz w:val="24"/>
          <w:szCs w:val="24"/>
        </w:rPr>
        <w:t xml:space="preserve"> RRVA to </w:t>
      </w:r>
      <w:r w:rsidR="003725C8" w:rsidRPr="00110A15">
        <w:rPr>
          <w:rFonts w:ascii="Gill Sans MT" w:hAnsi="Gill Sans MT"/>
          <w:sz w:val="24"/>
          <w:szCs w:val="24"/>
        </w:rPr>
        <w:t>develop</w:t>
      </w:r>
      <w:r w:rsidR="003E76A5" w:rsidRPr="00110A15">
        <w:rPr>
          <w:rFonts w:ascii="Gill Sans MT" w:hAnsi="Gill Sans MT"/>
          <w:sz w:val="24"/>
          <w:szCs w:val="24"/>
        </w:rPr>
        <w:t xml:space="preserve"> a plan of action to jointly address the underlying trends of insecurity in the countries sharing the basin. The activity </w:t>
      </w:r>
      <w:r w:rsidR="003725C8" w:rsidRPr="00110A15">
        <w:rPr>
          <w:rFonts w:ascii="Gill Sans MT" w:hAnsi="Gill Sans MT"/>
          <w:sz w:val="24"/>
          <w:szCs w:val="24"/>
        </w:rPr>
        <w:t>served as</w:t>
      </w:r>
      <w:r w:rsidR="003E76A5" w:rsidRPr="00110A15">
        <w:rPr>
          <w:rFonts w:ascii="Gill Sans MT" w:hAnsi="Gill Sans MT"/>
          <w:sz w:val="24"/>
          <w:szCs w:val="24"/>
        </w:rPr>
        <w:t xml:space="preserve"> a significant step in implementing the policy decisions of the ECOWAS and ECCAS joint Summit in Togo held on July 30, 2018, which emphasized cross-regional collaboration with involvement of local communities on peace and security. </w:t>
      </w:r>
    </w:p>
    <w:p w14:paraId="67BD4FC2" w14:textId="77777777" w:rsidR="00A00A5A" w:rsidRDefault="00A00A5A" w:rsidP="00A00A5A">
      <w:pPr>
        <w:spacing w:after="0"/>
        <w:jc w:val="both"/>
        <w:rPr>
          <w:rFonts w:ascii="Gill Sans MT" w:hAnsi="Gill Sans MT"/>
          <w:sz w:val="24"/>
          <w:szCs w:val="24"/>
        </w:rPr>
      </w:pPr>
    </w:p>
    <w:p w14:paraId="60EF7514" w14:textId="58921081" w:rsidR="001F0AD0" w:rsidRPr="00110A15" w:rsidRDefault="009D50C8" w:rsidP="00A00A5A">
      <w:pPr>
        <w:spacing w:after="0"/>
        <w:jc w:val="both"/>
        <w:rPr>
          <w:rFonts w:ascii="Gill Sans MT" w:hAnsi="Gill Sans MT"/>
          <w:sz w:val="24"/>
          <w:szCs w:val="24"/>
        </w:rPr>
      </w:pPr>
      <w:r w:rsidRPr="00110A15">
        <w:rPr>
          <w:rFonts w:ascii="Gill Sans MT" w:hAnsi="Gill Sans MT"/>
          <w:sz w:val="24"/>
          <w:szCs w:val="24"/>
        </w:rPr>
        <w:t>Aligning</w:t>
      </w:r>
      <w:r w:rsidR="00AB0544" w:rsidRPr="00110A15">
        <w:rPr>
          <w:rFonts w:ascii="Gill Sans MT" w:hAnsi="Gill Sans MT"/>
          <w:sz w:val="24"/>
          <w:szCs w:val="24"/>
        </w:rPr>
        <w:t xml:space="preserve"> with the</w:t>
      </w:r>
      <w:r w:rsidR="00161138">
        <w:rPr>
          <w:rFonts w:ascii="Gill Sans MT" w:hAnsi="Gill Sans MT"/>
          <w:sz w:val="24"/>
          <w:szCs w:val="24"/>
        </w:rPr>
        <w:t xml:space="preserve"> EWD and the</w:t>
      </w:r>
      <w:r w:rsidR="00AB0544" w:rsidRPr="00110A15">
        <w:rPr>
          <w:rFonts w:ascii="Gill Sans MT" w:hAnsi="Gill Sans MT"/>
          <w:sz w:val="24"/>
          <w:szCs w:val="24"/>
        </w:rPr>
        <w:t xml:space="preserve"> ECOWAS Conflict Prevention Framework (ECPF)</w:t>
      </w:r>
      <w:r w:rsidR="006F0E4C" w:rsidRPr="00110A15">
        <w:rPr>
          <w:rFonts w:ascii="Gill Sans MT" w:hAnsi="Gill Sans MT"/>
          <w:sz w:val="24"/>
          <w:szCs w:val="24"/>
        </w:rPr>
        <w:t xml:space="preserve"> which</w:t>
      </w:r>
      <w:r w:rsidR="00AB0544" w:rsidRPr="00110A15">
        <w:rPr>
          <w:rFonts w:ascii="Gill Sans MT" w:hAnsi="Gill Sans MT"/>
          <w:sz w:val="24"/>
          <w:szCs w:val="24"/>
        </w:rPr>
        <w:t xml:space="preserve"> serves to strengthen the human security architecture in the region by elevating conflict prevention and peacebuilding within the political agenda of </w:t>
      </w:r>
      <w:r w:rsidR="00717673">
        <w:rPr>
          <w:rFonts w:ascii="Gill Sans MT" w:hAnsi="Gill Sans MT"/>
          <w:sz w:val="24"/>
          <w:szCs w:val="24"/>
        </w:rPr>
        <w:t>Member States</w:t>
      </w:r>
      <w:r w:rsidR="00F8388F" w:rsidRPr="00110A15">
        <w:rPr>
          <w:rFonts w:ascii="Gill Sans MT" w:hAnsi="Gill Sans MT"/>
          <w:sz w:val="24"/>
          <w:szCs w:val="24"/>
        </w:rPr>
        <w:t>, b</w:t>
      </w:r>
      <w:r w:rsidR="00C059C0" w:rsidRPr="00110A15">
        <w:rPr>
          <w:rFonts w:ascii="Gill Sans MT" w:hAnsi="Gill Sans MT"/>
          <w:sz w:val="24"/>
          <w:szCs w:val="24"/>
        </w:rPr>
        <w:t xml:space="preserve">oth </w:t>
      </w:r>
      <w:r w:rsidR="001D286D" w:rsidRPr="00110A15">
        <w:rPr>
          <w:rFonts w:ascii="Gill Sans MT" w:hAnsi="Gill Sans MT"/>
          <w:sz w:val="24"/>
          <w:szCs w:val="24"/>
        </w:rPr>
        <w:t>the CRVAs and RRVA</w:t>
      </w:r>
      <w:r w:rsidR="000D10D0" w:rsidRPr="00110A15">
        <w:rPr>
          <w:rFonts w:ascii="Gill Sans MT" w:hAnsi="Gill Sans MT"/>
          <w:sz w:val="24"/>
          <w:szCs w:val="24"/>
        </w:rPr>
        <w:t xml:space="preserve"> </w:t>
      </w:r>
      <w:r w:rsidR="00F8388F" w:rsidRPr="00110A15">
        <w:rPr>
          <w:rFonts w:ascii="Gill Sans MT" w:hAnsi="Gill Sans MT"/>
          <w:sz w:val="24"/>
          <w:szCs w:val="24"/>
        </w:rPr>
        <w:t xml:space="preserve">helped </w:t>
      </w:r>
      <w:r w:rsidR="000D10D0" w:rsidRPr="00110A15">
        <w:rPr>
          <w:rFonts w:ascii="Gill Sans MT" w:hAnsi="Gill Sans MT"/>
          <w:sz w:val="24"/>
          <w:szCs w:val="24"/>
        </w:rPr>
        <w:t xml:space="preserve">improve understanding </w:t>
      </w:r>
      <w:r w:rsidR="00231BE9" w:rsidRPr="00110A15">
        <w:rPr>
          <w:rFonts w:ascii="Gill Sans MT" w:hAnsi="Gill Sans MT"/>
          <w:sz w:val="24"/>
          <w:szCs w:val="24"/>
        </w:rPr>
        <w:t xml:space="preserve">of regional human security dynamics and trends, allowing for better-informed </w:t>
      </w:r>
      <w:r w:rsidR="000D10D0" w:rsidRPr="00110A15">
        <w:rPr>
          <w:rFonts w:ascii="Gill Sans MT" w:hAnsi="Gill Sans MT"/>
          <w:sz w:val="24"/>
          <w:szCs w:val="24"/>
        </w:rPr>
        <w:t>analy</w:t>
      </w:r>
      <w:r w:rsidR="001D286D" w:rsidRPr="00110A15">
        <w:rPr>
          <w:rFonts w:ascii="Gill Sans MT" w:hAnsi="Gill Sans MT"/>
          <w:sz w:val="24"/>
          <w:szCs w:val="24"/>
        </w:rPr>
        <w:t>tical</w:t>
      </w:r>
      <w:r w:rsidR="000D10D0" w:rsidRPr="00110A15">
        <w:rPr>
          <w:rFonts w:ascii="Gill Sans MT" w:hAnsi="Gill Sans MT"/>
          <w:sz w:val="24"/>
          <w:szCs w:val="24"/>
        </w:rPr>
        <w:t xml:space="preserve"> products </w:t>
      </w:r>
      <w:r w:rsidR="00231BE9" w:rsidRPr="00110A15">
        <w:rPr>
          <w:rFonts w:ascii="Gill Sans MT" w:hAnsi="Gill Sans MT"/>
          <w:sz w:val="24"/>
          <w:szCs w:val="24"/>
        </w:rPr>
        <w:t>and</w:t>
      </w:r>
      <w:r w:rsidR="001D286D" w:rsidRPr="00110A15">
        <w:rPr>
          <w:rFonts w:ascii="Gill Sans MT" w:hAnsi="Gill Sans MT"/>
          <w:sz w:val="24"/>
          <w:szCs w:val="24"/>
        </w:rPr>
        <w:t>,</w:t>
      </w:r>
      <w:r w:rsidR="000D10D0" w:rsidRPr="00110A15">
        <w:rPr>
          <w:rFonts w:ascii="Gill Sans MT" w:hAnsi="Gill Sans MT"/>
          <w:sz w:val="24"/>
          <w:szCs w:val="24"/>
        </w:rPr>
        <w:t xml:space="preserve"> in turn</w:t>
      </w:r>
      <w:r w:rsidR="001D286D" w:rsidRPr="00110A15">
        <w:rPr>
          <w:rFonts w:ascii="Gill Sans MT" w:hAnsi="Gill Sans MT"/>
          <w:sz w:val="24"/>
          <w:szCs w:val="24"/>
        </w:rPr>
        <w:t>,</w:t>
      </w:r>
      <w:r w:rsidR="000D10D0" w:rsidRPr="00110A15">
        <w:rPr>
          <w:rFonts w:ascii="Gill Sans MT" w:hAnsi="Gill Sans MT"/>
          <w:sz w:val="24"/>
          <w:szCs w:val="24"/>
        </w:rPr>
        <w:t xml:space="preserve"> </w:t>
      </w:r>
      <w:r w:rsidR="008B6EFE" w:rsidRPr="00110A15">
        <w:rPr>
          <w:rFonts w:ascii="Gill Sans MT" w:hAnsi="Gill Sans MT"/>
          <w:sz w:val="24"/>
          <w:szCs w:val="24"/>
        </w:rPr>
        <w:t>guid</w:t>
      </w:r>
      <w:r w:rsidR="00231BE9" w:rsidRPr="00110A15">
        <w:rPr>
          <w:rFonts w:ascii="Gill Sans MT" w:hAnsi="Gill Sans MT"/>
          <w:sz w:val="24"/>
          <w:szCs w:val="24"/>
        </w:rPr>
        <w:t>ing stronger</w:t>
      </w:r>
      <w:r w:rsidR="000D10D0" w:rsidRPr="00110A15">
        <w:rPr>
          <w:rFonts w:ascii="Gill Sans MT" w:hAnsi="Gill Sans MT"/>
          <w:sz w:val="24"/>
          <w:szCs w:val="24"/>
        </w:rPr>
        <w:t xml:space="preserve"> decision-making, planning, and response by ECOWAS. </w:t>
      </w:r>
    </w:p>
    <w:sectPr w:rsidR="001F0AD0" w:rsidRPr="00110A15">
      <w:headerReference w:type="default" r:id="rId14"/>
      <w:footerReference w:type="default" r:id="rId15"/>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9877C" w16cex:dateUtc="2020-07-27T21:03: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C492BF" w14:textId="77777777" w:rsidR="00437E65" w:rsidRDefault="00437E65" w:rsidP="009421B0">
      <w:pPr>
        <w:spacing w:after="0" w:line="240" w:lineRule="auto"/>
      </w:pPr>
      <w:r>
        <w:separator/>
      </w:r>
    </w:p>
  </w:endnote>
  <w:endnote w:type="continuationSeparator" w:id="0">
    <w:p w14:paraId="60CF30B1" w14:textId="77777777" w:rsidR="00437E65" w:rsidRDefault="00437E65" w:rsidP="00942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5454358"/>
      <w:docPartObj>
        <w:docPartGallery w:val="Page Numbers (Bottom of Page)"/>
        <w:docPartUnique/>
      </w:docPartObj>
    </w:sdtPr>
    <w:sdtEndPr/>
    <w:sdtContent>
      <w:sdt>
        <w:sdtPr>
          <w:id w:val="1728636285"/>
          <w:docPartObj>
            <w:docPartGallery w:val="Page Numbers (Top of Page)"/>
            <w:docPartUnique/>
          </w:docPartObj>
        </w:sdtPr>
        <w:sdtEndPr/>
        <w:sdtContent>
          <w:p w14:paraId="3A8DBA67" w14:textId="07A9F1B7" w:rsidR="00E81A73" w:rsidRDefault="00E81A73">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517BAA">
              <w:rPr>
                <w:b/>
                <w:bCs/>
                <w:noProof/>
              </w:rPr>
              <w:t>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17BAA">
              <w:rPr>
                <w:b/>
                <w:bCs/>
                <w:noProof/>
              </w:rPr>
              <w:t>5</w:t>
            </w:r>
            <w:r>
              <w:rPr>
                <w:b/>
                <w:bCs/>
                <w:sz w:val="24"/>
                <w:szCs w:val="24"/>
              </w:rPr>
              <w:fldChar w:fldCharType="end"/>
            </w:r>
          </w:p>
        </w:sdtContent>
      </w:sdt>
    </w:sdtContent>
  </w:sdt>
  <w:p w14:paraId="5411C804" w14:textId="77777777" w:rsidR="00F9237C" w:rsidRDefault="00F923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A79490" w14:textId="77777777" w:rsidR="00437E65" w:rsidRDefault="00437E65" w:rsidP="009421B0">
      <w:pPr>
        <w:spacing w:after="0" w:line="240" w:lineRule="auto"/>
      </w:pPr>
      <w:r>
        <w:separator/>
      </w:r>
    </w:p>
  </w:footnote>
  <w:footnote w:type="continuationSeparator" w:id="0">
    <w:p w14:paraId="6672B9DC" w14:textId="77777777" w:rsidR="00437E65" w:rsidRDefault="00437E65" w:rsidP="009421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2169747"/>
      <w:docPartObj>
        <w:docPartGallery w:val="Watermarks"/>
        <w:docPartUnique/>
      </w:docPartObj>
    </w:sdtPr>
    <w:sdtEndPr/>
    <w:sdtContent>
      <w:p w14:paraId="58C36181" w14:textId="190B4CAF" w:rsidR="00F9237C" w:rsidRDefault="00437E65">
        <w:pPr>
          <w:pStyle w:val="Header"/>
        </w:pPr>
        <w:r>
          <w:rPr>
            <w:noProof/>
          </w:rPr>
          <w:pict w14:anchorId="5F321CF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alt="" style="position:absolute;margin-left:0;margin-top:0;width:412.4pt;height:247.45pt;rotation:315;z-index:-25165875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529D6"/>
    <w:multiLevelType w:val="hybridMultilevel"/>
    <w:tmpl w:val="6F489F78"/>
    <w:lvl w:ilvl="0" w:tplc="E17285CA">
      <w:start w:val="1"/>
      <w:numFmt w:val="bullet"/>
      <w:lvlText w:val="o"/>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3066B"/>
    <w:multiLevelType w:val="hybridMultilevel"/>
    <w:tmpl w:val="D83E7462"/>
    <w:lvl w:ilvl="0" w:tplc="F1062A4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3840E0"/>
    <w:multiLevelType w:val="hybridMultilevel"/>
    <w:tmpl w:val="273EF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7B1422"/>
    <w:multiLevelType w:val="hybridMultilevel"/>
    <w:tmpl w:val="1A1AD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831C56"/>
    <w:multiLevelType w:val="hybridMultilevel"/>
    <w:tmpl w:val="EE5AA526"/>
    <w:lvl w:ilvl="0" w:tplc="E17285CA">
      <w:start w:val="1"/>
      <w:numFmt w:val="bullet"/>
      <w:lvlText w:val="o"/>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3376AB"/>
    <w:multiLevelType w:val="hybridMultilevel"/>
    <w:tmpl w:val="433CB16A"/>
    <w:lvl w:ilvl="0" w:tplc="144E67CE">
      <w:numFmt w:val="bullet"/>
      <w:lvlText w:val="-"/>
      <w:lvlJc w:val="left"/>
      <w:pPr>
        <w:ind w:left="360" w:hanging="360"/>
      </w:pPr>
      <w:rPr>
        <w:rFonts w:ascii="Franklin Gothic Book" w:eastAsiaTheme="minorHAnsi" w:hAnsi="Franklin Gothic Book"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FA723B"/>
    <w:multiLevelType w:val="hybridMultilevel"/>
    <w:tmpl w:val="B27E1BF2"/>
    <w:lvl w:ilvl="0" w:tplc="5AFE2B0C">
      <w:numFmt w:val="bullet"/>
      <w:lvlText w:val="-"/>
      <w:lvlJc w:val="left"/>
      <w:pPr>
        <w:ind w:left="360" w:hanging="360"/>
      </w:pPr>
      <w:rPr>
        <w:rFonts w:ascii="Franklin Gothic Book" w:eastAsiaTheme="minorHAnsi" w:hAnsi="Franklin Gothic Book" w:cstheme="minorHAns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65C0BEA"/>
    <w:multiLevelType w:val="hybridMultilevel"/>
    <w:tmpl w:val="7962058A"/>
    <w:lvl w:ilvl="0" w:tplc="E17285CA">
      <w:start w:val="1"/>
      <w:numFmt w:val="bullet"/>
      <w:lvlText w:val="o"/>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FF40A3"/>
    <w:multiLevelType w:val="hybridMultilevel"/>
    <w:tmpl w:val="C876F250"/>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B2360A"/>
    <w:multiLevelType w:val="hybridMultilevel"/>
    <w:tmpl w:val="C7A6C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3E2439"/>
    <w:multiLevelType w:val="hybridMultilevel"/>
    <w:tmpl w:val="F732C698"/>
    <w:lvl w:ilvl="0" w:tplc="144E67CE">
      <w:numFmt w:val="bullet"/>
      <w:lvlText w:val="-"/>
      <w:lvlJc w:val="left"/>
      <w:pPr>
        <w:ind w:left="360" w:hanging="360"/>
      </w:pPr>
      <w:rPr>
        <w:rFonts w:ascii="Franklin Gothic Book" w:eastAsiaTheme="minorHAnsi" w:hAnsi="Franklin Gothic Book" w:cstheme="minorHAns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6EA5F40"/>
    <w:multiLevelType w:val="hybridMultilevel"/>
    <w:tmpl w:val="74C87B22"/>
    <w:lvl w:ilvl="0" w:tplc="DB76F75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0"/>
  </w:num>
  <w:num w:numId="4">
    <w:abstractNumId w:val="5"/>
  </w:num>
  <w:num w:numId="5">
    <w:abstractNumId w:val="6"/>
  </w:num>
  <w:num w:numId="6">
    <w:abstractNumId w:val="11"/>
  </w:num>
  <w:num w:numId="7">
    <w:abstractNumId w:val="1"/>
  </w:num>
  <w:num w:numId="8">
    <w:abstractNumId w:val="8"/>
  </w:num>
  <w:num w:numId="9">
    <w:abstractNumId w:val="2"/>
  </w:num>
  <w:num w:numId="10">
    <w:abstractNumId w:val="4"/>
  </w:num>
  <w:num w:numId="11">
    <w:abstractNumId w:val="7"/>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D6A"/>
    <w:rsid w:val="00020EE2"/>
    <w:rsid w:val="000357AC"/>
    <w:rsid w:val="00043844"/>
    <w:rsid w:val="00046949"/>
    <w:rsid w:val="00047362"/>
    <w:rsid w:val="000523F9"/>
    <w:rsid w:val="00053DEB"/>
    <w:rsid w:val="00085523"/>
    <w:rsid w:val="00093EAA"/>
    <w:rsid w:val="000C4B1C"/>
    <w:rsid w:val="000C5B78"/>
    <w:rsid w:val="000D10D0"/>
    <w:rsid w:val="000D34A2"/>
    <w:rsid w:val="000F40A6"/>
    <w:rsid w:val="0010522D"/>
    <w:rsid w:val="00106936"/>
    <w:rsid w:val="00110A15"/>
    <w:rsid w:val="00113AD9"/>
    <w:rsid w:val="0012185C"/>
    <w:rsid w:val="00123DC9"/>
    <w:rsid w:val="0012448A"/>
    <w:rsid w:val="001353B5"/>
    <w:rsid w:val="00136826"/>
    <w:rsid w:val="00147FEE"/>
    <w:rsid w:val="001523C9"/>
    <w:rsid w:val="0016089E"/>
    <w:rsid w:val="00161138"/>
    <w:rsid w:val="00165D33"/>
    <w:rsid w:val="001664E4"/>
    <w:rsid w:val="00171121"/>
    <w:rsid w:val="00177393"/>
    <w:rsid w:val="001864E2"/>
    <w:rsid w:val="001941ED"/>
    <w:rsid w:val="00196FCD"/>
    <w:rsid w:val="001A52BF"/>
    <w:rsid w:val="001B19DE"/>
    <w:rsid w:val="001B1DF9"/>
    <w:rsid w:val="001C0063"/>
    <w:rsid w:val="001D286D"/>
    <w:rsid w:val="001D5468"/>
    <w:rsid w:val="001E178E"/>
    <w:rsid w:val="001F0AD0"/>
    <w:rsid w:val="001F1920"/>
    <w:rsid w:val="001F4034"/>
    <w:rsid w:val="0020190F"/>
    <w:rsid w:val="0021615E"/>
    <w:rsid w:val="002258E4"/>
    <w:rsid w:val="00231BE9"/>
    <w:rsid w:val="002362EA"/>
    <w:rsid w:val="00236FE8"/>
    <w:rsid w:val="00240203"/>
    <w:rsid w:val="00242C55"/>
    <w:rsid w:val="002436DA"/>
    <w:rsid w:val="00260775"/>
    <w:rsid w:val="0026444A"/>
    <w:rsid w:val="00271894"/>
    <w:rsid w:val="0027663B"/>
    <w:rsid w:val="002769D8"/>
    <w:rsid w:val="00290B20"/>
    <w:rsid w:val="00294CB6"/>
    <w:rsid w:val="002B033D"/>
    <w:rsid w:val="002B3D09"/>
    <w:rsid w:val="002B64BD"/>
    <w:rsid w:val="002C6E70"/>
    <w:rsid w:val="002E110A"/>
    <w:rsid w:val="002E7BF7"/>
    <w:rsid w:val="002F548A"/>
    <w:rsid w:val="00324878"/>
    <w:rsid w:val="00330E61"/>
    <w:rsid w:val="00340FE7"/>
    <w:rsid w:val="0035634E"/>
    <w:rsid w:val="00363003"/>
    <w:rsid w:val="003725C8"/>
    <w:rsid w:val="00374D6A"/>
    <w:rsid w:val="00393478"/>
    <w:rsid w:val="00395CC5"/>
    <w:rsid w:val="00397D34"/>
    <w:rsid w:val="003B709F"/>
    <w:rsid w:val="003E5154"/>
    <w:rsid w:val="003E76A5"/>
    <w:rsid w:val="00404F94"/>
    <w:rsid w:val="00405BF0"/>
    <w:rsid w:val="004271A0"/>
    <w:rsid w:val="00432821"/>
    <w:rsid w:val="004366A1"/>
    <w:rsid w:val="00437E65"/>
    <w:rsid w:val="00477DBC"/>
    <w:rsid w:val="0048527A"/>
    <w:rsid w:val="004A01C4"/>
    <w:rsid w:val="004A4F3A"/>
    <w:rsid w:val="004B0BC6"/>
    <w:rsid w:val="004B1BB3"/>
    <w:rsid w:val="004C5FC2"/>
    <w:rsid w:val="004C6ECE"/>
    <w:rsid w:val="004D0660"/>
    <w:rsid w:val="004D128D"/>
    <w:rsid w:val="004D3F96"/>
    <w:rsid w:val="004F12F5"/>
    <w:rsid w:val="004F2B41"/>
    <w:rsid w:val="005034DD"/>
    <w:rsid w:val="00517BAA"/>
    <w:rsid w:val="00526AE3"/>
    <w:rsid w:val="005408A7"/>
    <w:rsid w:val="005434BC"/>
    <w:rsid w:val="005450FB"/>
    <w:rsid w:val="00574E9D"/>
    <w:rsid w:val="00592D8B"/>
    <w:rsid w:val="005A398E"/>
    <w:rsid w:val="005C469E"/>
    <w:rsid w:val="005D0DE0"/>
    <w:rsid w:val="005D2559"/>
    <w:rsid w:val="005D6A5F"/>
    <w:rsid w:val="006032AB"/>
    <w:rsid w:val="0062040B"/>
    <w:rsid w:val="00621BB0"/>
    <w:rsid w:val="00642955"/>
    <w:rsid w:val="00645C81"/>
    <w:rsid w:val="00646D26"/>
    <w:rsid w:val="00650A80"/>
    <w:rsid w:val="00653A4F"/>
    <w:rsid w:val="006564D8"/>
    <w:rsid w:val="006578D5"/>
    <w:rsid w:val="00661B7C"/>
    <w:rsid w:val="00665785"/>
    <w:rsid w:val="00677858"/>
    <w:rsid w:val="0068032A"/>
    <w:rsid w:val="00681668"/>
    <w:rsid w:val="006A4092"/>
    <w:rsid w:val="006B1F95"/>
    <w:rsid w:val="006C28E0"/>
    <w:rsid w:val="006D17BC"/>
    <w:rsid w:val="006D1F46"/>
    <w:rsid w:val="006E17D2"/>
    <w:rsid w:val="006E366A"/>
    <w:rsid w:val="006F0923"/>
    <w:rsid w:val="006F0E4C"/>
    <w:rsid w:val="006F1428"/>
    <w:rsid w:val="0070694D"/>
    <w:rsid w:val="00715B25"/>
    <w:rsid w:val="00715C67"/>
    <w:rsid w:val="00717673"/>
    <w:rsid w:val="00721377"/>
    <w:rsid w:val="00724CAB"/>
    <w:rsid w:val="00731A62"/>
    <w:rsid w:val="0074473D"/>
    <w:rsid w:val="007471EE"/>
    <w:rsid w:val="00762105"/>
    <w:rsid w:val="00763A01"/>
    <w:rsid w:val="00771A0E"/>
    <w:rsid w:val="00776C57"/>
    <w:rsid w:val="007770B3"/>
    <w:rsid w:val="007949B5"/>
    <w:rsid w:val="0079521D"/>
    <w:rsid w:val="007A4A04"/>
    <w:rsid w:val="007A7731"/>
    <w:rsid w:val="007B075A"/>
    <w:rsid w:val="007B37FD"/>
    <w:rsid w:val="007D1295"/>
    <w:rsid w:val="007D247C"/>
    <w:rsid w:val="007D2E54"/>
    <w:rsid w:val="007E542D"/>
    <w:rsid w:val="007E71A8"/>
    <w:rsid w:val="007F511E"/>
    <w:rsid w:val="00802176"/>
    <w:rsid w:val="008044EA"/>
    <w:rsid w:val="00827223"/>
    <w:rsid w:val="00830E96"/>
    <w:rsid w:val="00831583"/>
    <w:rsid w:val="00831CA2"/>
    <w:rsid w:val="008377A1"/>
    <w:rsid w:val="00841463"/>
    <w:rsid w:val="0085090B"/>
    <w:rsid w:val="00853E18"/>
    <w:rsid w:val="008559D4"/>
    <w:rsid w:val="00856256"/>
    <w:rsid w:val="00856FBA"/>
    <w:rsid w:val="008666ED"/>
    <w:rsid w:val="008739B3"/>
    <w:rsid w:val="008825EE"/>
    <w:rsid w:val="008865E6"/>
    <w:rsid w:val="008949E5"/>
    <w:rsid w:val="008A0709"/>
    <w:rsid w:val="008A25C8"/>
    <w:rsid w:val="008B3E25"/>
    <w:rsid w:val="008B6EFE"/>
    <w:rsid w:val="008C6326"/>
    <w:rsid w:val="008C7C01"/>
    <w:rsid w:val="008D507A"/>
    <w:rsid w:val="008E3B69"/>
    <w:rsid w:val="008E479E"/>
    <w:rsid w:val="008E4B86"/>
    <w:rsid w:val="009032E5"/>
    <w:rsid w:val="00906EE3"/>
    <w:rsid w:val="00907116"/>
    <w:rsid w:val="009125D3"/>
    <w:rsid w:val="009246F1"/>
    <w:rsid w:val="00930CA9"/>
    <w:rsid w:val="00931D0F"/>
    <w:rsid w:val="00936FFE"/>
    <w:rsid w:val="009421B0"/>
    <w:rsid w:val="009531A9"/>
    <w:rsid w:val="00977C4B"/>
    <w:rsid w:val="00994C71"/>
    <w:rsid w:val="009A7A62"/>
    <w:rsid w:val="009B048C"/>
    <w:rsid w:val="009B3BFA"/>
    <w:rsid w:val="009B4C81"/>
    <w:rsid w:val="009B78AF"/>
    <w:rsid w:val="009D4D5E"/>
    <w:rsid w:val="009D50C8"/>
    <w:rsid w:val="009E0B1A"/>
    <w:rsid w:val="009E388A"/>
    <w:rsid w:val="009E553D"/>
    <w:rsid w:val="009F6344"/>
    <w:rsid w:val="00A00173"/>
    <w:rsid w:val="00A00734"/>
    <w:rsid w:val="00A00A5A"/>
    <w:rsid w:val="00A12EEC"/>
    <w:rsid w:val="00A13E80"/>
    <w:rsid w:val="00A22014"/>
    <w:rsid w:val="00A51D9F"/>
    <w:rsid w:val="00A55AAA"/>
    <w:rsid w:val="00A563A2"/>
    <w:rsid w:val="00A63398"/>
    <w:rsid w:val="00A7293C"/>
    <w:rsid w:val="00A83662"/>
    <w:rsid w:val="00A84B56"/>
    <w:rsid w:val="00A87129"/>
    <w:rsid w:val="00A93E7E"/>
    <w:rsid w:val="00AB0544"/>
    <w:rsid w:val="00AB1972"/>
    <w:rsid w:val="00AB22A6"/>
    <w:rsid w:val="00AB6601"/>
    <w:rsid w:val="00AB78AC"/>
    <w:rsid w:val="00AD420C"/>
    <w:rsid w:val="00AD6E6D"/>
    <w:rsid w:val="00AD76CE"/>
    <w:rsid w:val="00AE5019"/>
    <w:rsid w:val="00AF51AB"/>
    <w:rsid w:val="00B04998"/>
    <w:rsid w:val="00B04AF8"/>
    <w:rsid w:val="00B05D65"/>
    <w:rsid w:val="00B1344B"/>
    <w:rsid w:val="00B27181"/>
    <w:rsid w:val="00B328DF"/>
    <w:rsid w:val="00B34BBC"/>
    <w:rsid w:val="00B36A30"/>
    <w:rsid w:val="00B43462"/>
    <w:rsid w:val="00B45968"/>
    <w:rsid w:val="00B55B57"/>
    <w:rsid w:val="00B63D4E"/>
    <w:rsid w:val="00B77D21"/>
    <w:rsid w:val="00B87266"/>
    <w:rsid w:val="00B873ED"/>
    <w:rsid w:val="00B9170C"/>
    <w:rsid w:val="00BA1E3D"/>
    <w:rsid w:val="00BB1B9E"/>
    <w:rsid w:val="00BB668F"/>
    <w:rsid w:val="00BC1B63"/>
    <w:rsid w:val="00BC31CD"/>
    <w:rsid w:val="00BD64F9"/>
    <w:rsid w:val="00BD6553"/>
    <w:rsid w:val="00BE4038"/>
    <w:rsid w:val="00BF0A82"/>
    <w:rsid w:val="00BF3163"/>
    <w:rsid w:val="00C03F10"/>
    <w:rsid w:val="00C059C0"/>
    <w:rsid w:val="00C05B76"/>
    <w:rsid w:val="00C52737"/>
    <w:rsid w:val="00C60575"/>
    <w:rsid w:val="00C64F87"/>
    <w:rsid w:val="00C808DA"/>
    <w:rsid w:val="00C91E73"/>
    <w:rsid w:val="00CA047E"/>
    <w:rsid w:val="00CA1DBF"/>
    <w:rsid w:val="00CC0300"/>
    <w:rsid w:val="00CC0BC9"/>
    <w:rsid w:val="00CE1C16"/>
    <w:rsid w:val="00CE7C2E"/>
    <w:rsid w:val="00CF52B0"/>
    <w:rsid w:val="00D05A4D"/>
    <w:rsid w:val="00D145E4"/>
    <w:rsid w:val="00D35EA5"/>
    <w:rsid w:val="00D56F20"/>
    <w:rsid w:val="00D738DA"/>
    <w:rsid w:val="00D74799"/>
    <w:rsid w:val="00D80558"/>
    <w:rsid w:val="00D81F31"/>
    <w:rsid w:val="00D851FF"/>
    <w:rsid w:val="00D96358"/>
    <w:rsid w:val="00DA254A"/>
    <w:rsid w:val="00DA6C03"/>
    <w:rsid w:val="00DA7491"/>
    <w:rsid w:val="00DC0BF7"/>
    <w:rsid w:val="00DD40BA"/>
    <w:rsid w:val="00DE3BA7"/>
    <w:rsid w:val="00E07B2E"/>
    <w:rsid w:val="00E1176F"/>
    <w:rsid w:val="00E2407C"/>
    <w:rsid w:val="00E26BAE"/>
    <w:rsid w:val="00E52D8C"/>
    <w:rsid w:val="00E62E1D"/>
    <w:rsid w:val="00E67441"/>
    <w:rsid w:val="00E75ECF"/>
    <w:rsid w:val="00E81A73"/>
    <w:rsid w:val="00E83C6B"/>
    <w:rsid w:val="00EA0A90"/>
    <w:rsid w:val="00EA3847"/>
    <w:rsid w:val="00EA64FA"/>
    <w:rsid w:val="00EE1B76"/>
    <w:rsid w:val="00EF4584"/>
    <w:rsid w:val="00EF7BED"/>
    <w:rsid w:val="00F03D34"/>
    <w:rsid w:val="00F06BC4"/>
    <w:rsid w:val="00F079A1"/>
    <w:rsid w:val="00F12E23"/>
    <w:rsid w:val="00F246AB"/>
    <w:rsid w:val="00F40CC6"/>
    <w:rsid w:val="00F56F7B"/>
    <w:rsid w:val="00F7382A"/>
    <w:rsid w:val="00F73B81"/>
    <w:rsid w:val="00F811A3"/>
    <w:rsid w:val="00F833C0"/>
    <w:rsid w:val="00F8388F"/>
    <w:rsid w:val="00F85793"/>
    <w:rsid w:val="00F8711B"/>
    <w:rsid w:val="00F9237C"/>
    <w:rsid w:val="00F9635D"/>
    <w:rsid w:val="00FA547D"/>
    <w:rsid w:val="00FC1EC8"/>
    <w:rsid w:val="00FE3734"/>
    <w:rsid w:val="00FE3C82"/>
    <w:rsid w:val="00FF4983"/>
    <w:rsid w:val="00FF7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61BC512"/>
  <w15:chartTrackingRefBased/>
  <w15:docId w15:val="{E9A58696-6AF7-473C-B47A-0D6DE5CCA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D17B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6D17B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21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21B0"/>
  </w:style>
  <w:style w:type="paragraph" w:styleId="Footer">
    <w:name w:val="footer"/>
    <w:basedOn w:val="Normal"/>
    <w:link w:val="FooterChar"/>
    <w:uiPriority w:val="99"/>
    <w:unhideWhenUsed/>
    <w:rsid w:val="009421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21B0"/>
  </w:style>
  <w:style w:type="paragraph" w:styleId="ListParagraph">
    <w:name w:val="List Paragraph"/>
    <w:basedOn w:val="Normal"/>
    <w:uiPriority w:val="34"/>
    <w:qFormat/>
    <w:rsid w:val="009421B0"/>
    <w:pPr>
      <w:ind w:left="720"/>
      <w:contextualSpacing/>
    </w:pPr>
  </w:style>
  <w:style w:type="character" w:styleId="CommentReference">
    <w:name w:val="annotation reference"/>
    <w:basedOn w:val="DefaultParagraphFont"/>
    <w:uiPriority w:val="99"/>
    <w:semiHidden/>
    <w:unhideWhenUsed/>
    <w:rsid w:val="00AD420C"/>
    <w:rPr>
      <w:sz w:val="16"/>
      <w:szCs w:val="16"/>
    </w:rPr>
  </w:style>
  <w:style w:type="paragraph" w:styleId="CommentText">
    <w:name w:val="annotation text"/>
    <w:basedOn w:val="Normal"/>
    <w:link w:val="CommentTextChar"/>
    <w:uiPriority w:val="99"/>
    <w:unhideWhenUsed/>
    <w:rsid w:val="00AD420C"/>
    <w:pPr>
      <w:spacing w:line="240" w:lineRule="auto"/>
    </w:pPr>
    <w:rPr>
      <w:sz w:val="20"/>
      <w:szCs w:val="20"/>
    </w:rPr>
  </w:style>
  <w:style w:type="character" w:customStyle="1" w:styleId="CommentTextChar">
    <w:name w:val="Comment Text Char"/>
    <w:basedOn w:val="DefaultParagraphFont"/>
    <w:link w:val="CommentText"/>
    <w:uiPriority w:val="99"/>
    <w:rsid w:val="00AD420C"/>
    <w:rPr>
      <w:sz w:val="20"/>
      <w:szCs w:val="20"/>
    </w:rPr>
  </w:style>
  <w:style w:type="paragraph" w:styleId="CommentSubject">
    <w:name w:val="annotation subject"/>
    <w:basedOn w:val="CommentText"/>
    <w:next w:val="CommentText"/>
    <w:link w:val="CommentSubjectChar"/>
    <w:uiPriority w:val="99"/>
    <w:semiHidden/>
    <w:unhideWhenUsed/>
    <w:rsid w:val="00AD420C"/>
    <w:rPr>
      <w:b/>
      <w:bCs/>
    </w:rPr>
  </w:style>
  <w:style w:type="character" w:customStyle="1" w:styleId="CommentSubjectChar">
    <w:name w:val="Comment Subject Char"/>
    <w:basedOn w:val="CommentTextChar"/>
    <w:link w:val="CommentSubject"/>
    <w:uiPriority w:val="99"/>
    <w:semiHidden/>
    <w:rsid w:val="00AD420C"/>
    <w:rPr>
      <w:b/>
      <w:bCs/>
      <w:sz w:val="20"/>
      <w:szCs w:val="20"/>
    </w:rPr>
  </w:style>
  <w:style w:type="paragraph" w:styleId="BalloonText">
    <w:name w:val="Balloon Text"/>
    <w:basedOn w:val="Normal"/>
    <w:link w:val="BalloonTextChar"/>
    <w:uiPriority w:val="99"/>
    <w:semiHidden/>
    <w:unhideWhenUsed/>
    <w:rsid w:val="00AD42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420C"/>
    <w:rPr>
      <w:rFonts w:ascii="Segoe UI" w:hAnsi="Segoe UI" w:cs="Segoe UI"/>
      <w:sz w:val="18"/>
      <w:szCs w:val="18"/>
    </w:rPr>
  </w:style>
  <w:style w:type="table" w:styleId="TableGrid">
    <w:name w:val="Table Grid"/>
    <w:basedOn w:val="TableNormal"/>
    <w:uiPriority w:val="39"/>
    <w:rsid w:val="00F246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77C4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77C4B"/>
    <w:rPr>
      <w:sz w:val="20"/>
      <w:szCs w:val="20"/>
    </w:rPr>
  </w:style>
  <w:style w:type="character" w:styleId="FootnoteReference">
    <w:name w:val="footnote reference"/>
    <w:basedOn w:val="DefaultParagraphFont"/>
    <w:uiPriority w:val="99"/>
    <w:semiHidden/>
    <w:unhideWhenUsed/>
    <w:rsid w:val="00977C4B"/>
    <w:rPr>
      <w:vertAlign w:val="superscript"/>
    </w:rPr>
  </w:style>
  <w:style w:type="paragraph" w:styleId="Revision">
    <w:name w:val="Revision"/>
    <w:hidden/>
    <w:uiPriority w:val="99"/>
    <w:semiHidden/>
    <w:rsid w:val="00FF4983"/>
    <w:pPr>
      <w:spacing w:after="0" w:line="240" w:lineRule="auto"/>
    </w:pPr>
  </w:style>
  <w:style w:type="character" w:customStyle="1" w:styleId="normaltextrun">
    <w:name w:val="normaltextrun"/>
    <w:basedOn w:val="DefaultParagraphFont"/>
    <w:rsid w:val="004D3F96"/>
  </w:style>
  <w:style w:type="paragraph" w:styleId="NormalWeb">
    <w:name w:val="Normal (Web)"/>
    <w:basedOn w:val="Normal"/>
    <w:uiPriority w:val="99"/>
    <w:semiHidden/>
    <w:unhideWhenUsed/>
    <w:rsid w:val="00D56F20"/>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basedOn w:val="DefaultParagraphFont"/>
    <w:link w:val="Heading1"/>
    <w:uiPriority w:val="9"/>
    <w:rsid w:val="006D17B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6D17BC"/>
    <w:rPr>
      <w:rFonts w:asciiTheme="majorHAnsi" w:eastAsiaTheme="majorEastAsia" w:hAnsiTheme="majorHAnsi" w:cstheme="majorBidi"/>
      <w:color w:val="1F3763" w:themeColor="accent1" w:themeShade="7F"/>
      <w:sz w:val="24"/>
      <w:szCs w:val="24"/>
    </w:rPr>
  </w:style>
  <w:style w:type="table" w:customStyle="1" w:styleId="TableGrid1">
    <w:name w:val="Table Grid1"/>
    <w:basedOn w:val="TableNormal"/>
    <w:next w:val="TableGrid"/>
    <w:uiPriority w:val="39"/>
    <w:rsid w:val="00147FEE"/>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147FE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9420769">
      <w:bodyDiv w:val="1"/>
      <w:marLeft w:val="0"/>
      <w:marRight w:val="0"/>
      <w:marTop w:val="0"/>
      <w:marBottom w:val="0"/>
      <w:divBdr>
        <w:top w:val="none" w:sz="0" w:space="0" w:color="auto"/>
        <w:left w:val="none" w:sz="0" w:space="0" w:color="auto"/>
        <w:bottom w:val="none" w:sz="0" w:space="0" w:color="auto"/>
        <w:right w:val="none" w:sz="0" w:space="0" w:color="auto"/>
      </w:divBdr>
    </w:div>
    <w:div w:id="153951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E1408B8B7C3E459AEDEFF8746F2462" ma:contentTypeVersion="" ma:contentTypeDescription="Create a new document." ma:contentTypeScope="" ma:versionID="026bf10bf74d783c14719375631bac4b">
  <xsd:schema xmlns:xsd="http://www.w3.org/2001/XMLSchema" xmlns:xs="http://www.w3.org/2001/XMLSchema" xmlns:p="http://schemas.microsoft.com/office/2006/metadata/properties" xmlns:ns2="5d333863-eff5-4227-bbec-049d837e5c8a" targetNamespace="http://schemas.microsoft.com/office/2006/metadata/properties" ma:root="true" ma:fieldsID="dc6459c97bcfdbde1050d7fc56edda6d" ns2:_="">
    <xsd:import namespace="5d333863-eff5-4227-bbec-049d837e5c8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AutoKeyPoints" minOccurs="0"/>
                <xsd:element ref="ns2:MediaServiceKeyPoints"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333863-eff5-4227-bbec-049d837e5c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743FF-DE96-4AA8-9F5A-BE692AF0950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7E302E-39CF-4742-B67D-3DDA44ED4699}">
  <ds:schemaRefs>
    <ds:schemaRef ds:uri="http://schemas.microsoft.com/sharepoint/v3/contenttype/forms"/>
  </ds:schemaRefs>
</ds:datastoreItem>
</file>

<file path=customXml/itemProps3.xml><?xml version="1.0" encoding="utf-8"?>
<ds:datastoreItem xmlns:ds="http://schemas.openxmlformats.org/officeDocument/2006/customXml" ds:itemID="{D6591414-F1B1-4698-A46F-84F379C6A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333863-eff5-4227-bbec-049d837e5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A2807D-E8D6-41AF-BDC3-B401AC12D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1614</Words>
  <Characters>9204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 Taft</dc:creator>
  <cp:keywords/>
  <dc:description/>
  <cp:lastModifiedBy>HP</cp:lastModifiedBy>
  <cp:revision>2</cp:revision>
  <dcterms:created xsi:type="dcterms:W3CDTF">2021-04-08T09:19:00Z</dcterms:created>
  <dcterms:modified xsi:type="dcterms:W3CDTF">2021-04-08T09:19:00Z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0x010100E0E1408B8B7C3E459AEDEFF8746F2462</vt:lpwstr>
  </property>
</Properties>
</file>